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1600B" w14:textId="0B50A634" w:rsidR="00C0778A" w:rsidRDefault="00000000">
      <w:pPr>
        <w:ind w:left="1988" w:hanging="1988"/>
        <w:rPr>
          <w:rFonts w:ascii="Arial" w:hAnsi="Arial" w:cs="Arial"/>
          <w:b/>
          <w:sz w:val="24"/>
          <w:lang w:val="en-US"/>
        </w:rPr>
      </w:pPr>
      <w:r>
        <w:rPr>
          <w:rFonts w:ascii="Arial" w:hAnsi="Arial" w:cs="Arial"/>
          <w:b/>
          <w:sz w:val="24"/>
          <w:lang w:val="en-US"/>
        </w:rPr>
        <w:t>3GPP TSG RAN WG1 #119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A22B0E" w:rsidRPr="00A22B0E">
        <w:rPr>
          <w:rFonts w:ascii="Arial" w:hAnsi="Arial" w:cs="Arial"/>
          <w:b/>
          <w:sz w:val="24"/>
          <w:lang w:val="en-US"/>
        </w:rPr>
        <w:t>R1-2410871</w:t>
      </w:r>
    </w:p>
    <w:p w14:paraId="731E7BDB" w14:textId="77777777" w:rsidR="00C0778A" w:rsidRDefault="00000000">
      <w:pPr>
        <w:ind w:left="1988" w:hanging="1988"/>
        <w:rPr>
          <w:rFonts w:ascii="Arial" w:hAnsi="Arial" w:cs="Arial"/>
          <w:b/>
          <w:sz w:val="24"/>
          <w:lang w:val="en-US"/>
        </w:rPr>
      </w:pPr>
      <w:r>
        <w:rPr>
          <w:rFonts w:ascii="Arial" w:hAnsi="Arial" w:cs="Arial"/>
          <w:b/>
          <w:sz w:val="24"/>
          <w:lang w:val="en-US"/>
        </w:rPr>
        <w:t>Orlando, US, November 18th – 22nd, 2024</w:t>
      </w:r>
    </w:p>
    <w:p w14:paraId="7382760B" w14:textId="77777777" w:rsidR="00C0778A" w:rsidRDefault="00C0778A">
      <w:pPr>
        <w:ind w:left="1988" w:hanging="1988"/>
        <w:rPr>
          <w:rFonts w:ascii="Arial" w:hAnsi="Arial" w:cs="Arial"/>
          <w:b/>
          <w:sz w:val="24"/>
          <w:lang w:val="en-US"/>
        </w:rPr>
      </w:pPr>
    </w:p>
    <w:p w14:paraId="6EF77D01" w14:textId="77777777" w:rsidR="00C0778A"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78376B1" w14:textId="453D6B82" w:rsidR="00C0778A" w:rsidRDefault="00000000">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[119-Pre-R18-NR] </w:t>
      </w:r>
      <w:bookmarkStart w:id="1" w:name="OLE_LINK2"/>
      <w:r>
        <w:rPr>
          <w:rFonts w:ascii="Arial" w:hAnsi="Arial" w:cs="Arial"/>
          <w:b/>
          <w:sz w:val="24"/>
          <w:lang w:val="en-US"/>
        </w:rPr>
        <w:t xml:space="preserve">Moderator summary </w:t>
      </w:r>
      <w:r w:rsidR="00A22B0E">
        <w:rPr>
          <w:rFonts w:ascii="Arial" w:hAnsi="Arial" w:cs="Arial"/>
          <w:b/>
          <w:sz w:val="24"/>
          <w:lang w:val="en-US"/>
        </w:rPr>
        <w:t>3</w:t>
      </w:r>
      <w:r>
        <w:rPr>
          <w:rFonts w:ascii="Arial" w:hAnsi="Arial" w:cs="Arial"/>
          <w:b/>
          <w:sz w:val="24"/>
          <w:lang w:val="en-US"/>
        </w:rPr>
        <w:t xml:space="preserve"> of SSSG timer reset after UE finished DCI-triggered BWP switch</w:t>
      </w:r>
    </w:p>
    <w:bookmarkEnd w:id="1"/>
    <w:p w14:paraId="796D2A5B" w14:textId="77777777" w:rsidR="00C0778A"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6BFEDEE4" w14:textId="77777777" w:rsidR="00C0778A" w:rsidRDefault="00000000">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2BB9B828" w14:textId="77777777" w:rsidR="00C0778A" w:rsidRDefault="00000000">
      <w:pPr>
        <w:pStyle w:val="3GPPH1"/>
        <w:rPr>
          <w:lang w:val="en-US"/>
        </w:rPr>
      </w:pPr>
      <w:r>
        <w:t>Introduction</w:t>
      </w:r>
    </w:p>
    <w:p w14:paraId="0EDA9C98" w14:textId="77777777" w:rsidR="00C0778A" w:rsidRDefault="00000000">
      <w:pPr>
        <w:spacing w:before="120" w:after="240"/>
        <w:jc w:val="both"/>
        <w:rPr>
          <w:lang w:val="en-US"/>
        </w:rPr>
      </w:pPr>
      <w:r>
        <w:rPr>
          <w:lang w:val="en-US"/>
        </w:rPr>
        <w:t xml:space="preserve">In RAN1#119 meeting, </w:t>
      </w:r>
      <w:bookmarkStart w:id="3" w:name="OLE_LINK365"/>
      <w:r>
        <w:rPr>
          <w:lang w:val="en-US"/>
        </w:rPr>
        <w:t xml:space="preserve">one contribution [1, MTK] is submitted to </w:t>
      </w:r>
      <w:bookmarkStart w:id="4" w:name="_Hlk128147873"/>
      <w:r>
        <w:rPr>
          <w:lang w:val="en-US"/>
        </w:rPr>
        <w:t xml:space="preserve">clarify </w:t>
      </w:r>
      <w:bookmarkStart w:id="5" w:name="OLE_LINK4"/>
      <w:bookmarkEnd w:id="3"/>
      <w:bookmarkEnd w:id="4"/>
      <w:r>
        <w:rPr>
          <w:lang w:val="en-US"/>
        </w:rPr>
        <w:t>SSSG timer reset after UE finished DCI-triggered BWP switch for R17 UE power saving</w:t>
      </w:r>
      <w:bookmarkEnd w:id="5"/>
      <w:r>
        <w:rPr>
          <w:lang w:val="en-US"/>
        </w:rPr>
        <w:t>:</w:t>
      </w:r>
    </w:p>
    <w:p w14:paraId="73B62053" w14:textId="77777777" w:rsidR="00C0778A" w:rsidRDefault="00000000">
      <w:pPr>
        <w:pStyle w:val="aff2"/>
        <w:numPr>
          <w:ilvl w:val="0"/>
          <w:numId w:val="7"/>
        </w:numPr>
        <w:ind w:leftChars="0"/>
        <w:jc w:val="both"/>
      </w:pPr>
      <w:r>
        <w:t>There may be two interpretations on “the first slot boundary after UE finished BWP switching” for the conclusion made in RAN1 #118-bis based on 38.213 or 38.133.</w:t>
      </w:r>
    </w:p>
    <w:p w14:paraId="2D02F755" w14:textId="77777777" w:rsidR="00C0778A" w:rsidRDefault="00C0778A">
      <w:pPr>
        <w:jc w:val="both"/>
      </w:pPr>
    </w:p>
    <w:p w14:paraId="65D73000" w14:textId="77777777" w:rsidR="00C0778A" w:rsidRDefault="00000000">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0B594BB7" w14:textId="77777777" w:rsidR="00C0778A" w:rsidRDefault="00000000">
      <w:pPr>
        <w:rPr>
          <w:b/>
          <w:u w:val="single"/>
          <w:lang w:eastAsia="ko-KR"/>
        </w:rPr>
      </w:pPr>
      <w:r>
        <w:rPr>
          <w:b/>
          <w:u w:val="single"/>
          <w:lang w:eastAsia="ko-KR"/>
        </w:rPr>
        <w:t>Rel-17 UE power savings</w:t>
      </w:r>
    </w:p>
    <w:p w14:paraId="7BBA6B8A" w14:textId="77777777" w:rsidR="00C0778A" w:rsidRDefault="00000000">
      <w:pPr>
        <w:spacing w:before="120" w:after="240"/>
        <w:jc w:val="both"/>
        <w:rPr>
          <w:bCs/>
          <w:lang w:eastAsia="ko-KR"/>
        </w:rPr>
      </w:pPr>
      <w:bookmarkStart w:id="6" w:name="OLE_LINK249"/>
      <w:bookmarkStart w:id="7" w:name="OLE_LINK6"/>
      <w:r>
        <w:rPr>
          <w:bCs/>
          <w:lang w:eastAsia="ko-KR"/>
        </w:rPr>
        <w:t>R1-2410530       Clarification on SSSG timer reset after UE finished DCI-triggered BWP switch</w:t>
      </w:r>
      <w:bookmarkEnd w:id="6"/>
      <w:r>
        <w:rPr>
          <w:bCs/>
          <w:lang w:eastAsia="ko-KR"/>
        </w:rPr>
        <w:t xml:space="preserve">         MediaTek Inc.</w:t>
      </w:r>
    </w:p>
    <w:bookmarkEnd w:id="7"/>
    <w:p w14:paraId="39BC98F3" w14:textId="77777777" w:rsidR="00C0778A" w:rsidRDefault="00000000">
      <w:pPr>
        <w:pStyle w:val="3GPPH1"/>
      </w:pPr>
      <w:r>
        <w:t>Discussion points</w:t>
      </w:r>
    </w:p>
    <w:p w14:paraId="13447A05" w14:textId="77777777" w:rsidR="00C0778A" w:rsidRDefault="00000000">
      <w:pPr>
        <w:rPr>
          <w:szCs w:val="18"/>
        </w:rPr>
      </w:pPr>
      <w:bookmarkStart w:id="8" w:name="OLE_LINK85"/>
      <w:bookmarkStart w:id="9" w:name="_Hlk54027001"/>
      <w:r>
        <w:rPr>
          <w:szCs w:val="18"/>
        </w:rPr>
        <w:t xml:space="preserve">In [1, MTK], it is mentioned that: </w:t>
      </w:r>
    </w:p>
    <w:p w14:paraId="4509E031" w14:textId="77777777" w:rsidR="00C0778A" w:rsidRDefault="00C0778A">
      <w:pPr>
        <w:rPr>
          <w:szCs w:val="18"/>
        </w:rPr>
      </w:pPr>
    </w:p>
    <w:p w14:paraId="26EA917E" w14:textId="77777777" w:rsidR="00C0778A" w:rsidRDefault="00000000">
      <w:pPr>
        <w:rPr>
          <w:rFonts w:eastAsiaTheme="minorEastAsia"/>
          <w:color w:val="000000"/>
          <w:lang w:eastAsia="zh-TW"/>
        </w:rPr>
      </w:pPr>
      <w:r>
        <w:rPr>
          <w:rFonts w:eastAsiaTheme="minorEastAsia"/>
          <w:color w:val="000000"/>
          <w:lang w:eastAsia="zh-TW"/>
        </w:rPr>
        <w:t xml:space="preserve">The following </w:t>
      </w:r>
      <w:r>
        <w:rPr>
          <w:rFonts w:eastAsiaTheme="minorEastAsia"/>
          <w:color w:val="7030A0"/>
          <w:lang w:eastAsia="zh-TW"/>
        </w:rPr>
        <w:t>conclusion</w:t>
      </w:r>
      <w:r>
        <w:rPr>
          <w:rFonts w:eastAsiaTheme="minorEastAsia"/>
          <w:color w:val="000000"/>
          <w:lang w:eastAsia="zh-TW"/>
        </w:rPr>
        <w:t xml:space="preserve"> was made in RAN1 #118-bis</w:t>
      </w:r>
    </w:p>
    <w:p w14:paraId="0FDC5283" w14:textId="77777777" w:rsidR="00C0778A" w:rsidRDefault="00C0778A">
      <w:pPr>
        <w:rPr>
          <w:rFonts w:eastAsiaTheme="minorEastAsia"/>
          <w:color w:val="000000"/>
          <w:lang w:eastAsia="zh-TW"/>
        </w:rPr>
      </w:pPr>
    </w:p>
    <w:p w14:paraId="125626DC" w14:textId="77777777" w:rsidR="00C0778A" w:rsidRDefault="00000000">
      <w:pPr>
        <w:ind w:leftChars="100" w:left="200"/>
        <w:rPr>
          <w:rFonts w:eastAsia="新細明體" w:cs="Times"/>
          <w:color w:val="7030A0"/>
          <w:szCs w:val="20"/>
          <w:lang w:eastAsia="zh-TW"/>
        </w:rPr>
      </w:pPr>
      <w:bookmarkStart w:id="10" w:name="OLE_LINK253"/>
      <w:r>
        <w:rPr>
          <w:rFonts w:eastAsia="新細明體" w:cs="Times"/>
          <w:b/>
          <w:bCs/>
          <w:color w:val="7030A0"/>
          <w:szCs w:val="20"/>
          <w:lang w:eastAsia="zh-TW"/>
        </w:rPr>
        <w:t>Conclusion</w:t>
      </w:r>
    </w:p>
    <w:p w14:paraId="0E1D9367" w14:textId="77777777" w:rsidR="00C0778A" w:rsidRDefault="00000000">
      <w:pPr>
        <w:ind w:leftChars="100" w:left="200"/>
        <w:textAlignment w:val="center"/>
        <w:rPr>
          <w:rFonts w:ascii="Calibri" w:eastAsia="新細明體" w:hAnsi="Calibri" w:cs="Calibri"/>
          <w:color w:val="7030A0"/>
          <w:szCs w:val="20"/>
          <w:lang w:eastAsia="zh-TW"/>
        </w:rPr>
      </w:pPr>
      <w:r>
        <w:rPr>
          <w:rFonts w:eastAsia="新細明體" w:cs="Times"/>
          <w:color w:val="7030A0"/>
          <w:szCs w:val="20"/>
          <w:lang w:eastAsia="zh-TW"/>
        </w:rPr>
        <w:t>It is common understanding in RAN1 that </w:t>
      </w:r>
    </w:p>
    <w:p w14:paraId="1FAC82DA"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color w:val="7030A0"/>
          <w:szCs w:val="20"/>
          <w:lang w:eastAsia="zh-TW"/>
        </w:rPr>
      </w:pPr>
      <w:r>
        <w:rPr>
          <w:rFonts w:eastAsia="新細明體" w:cs="Times"/>
          <w:color w:val="7030A0"/>
          <w:szCs w:val="20"/>
          <w:lang w:eastAsia="zh-TW"/>
        </w:rPr>
        <w:t>When there is a DCI-based BWP switch for UE configured with R17 search space group switching (</w:t>
      </w:r>
      <w:r>
        <w:rPr>
          <w:rFonts w:eastAsia="新細明體" w:cs="Times"/>
          <w:i/>
          <w:iCs/>
          <w:color w:val="7030A0"/>
          <w:szCs w:val="20"/>
          <w:lang w:eastAsia="zh-TW"/>
        </w:rPr>
        <w:t>searchSpaceGroupIdList-r17</w:t>
      </w:r>
      <w:r>
        <w:rPr>
          <w:rFonts w:eastAsia="新細明體" w:cs="Times"/>
          <w:color w:val="7030A0"/>
          <w:szCs w:val="20"/>
          <w:lang w:eastAsia="zh-TW"/>
        </w:rPr>
        <w:t xml:space="preserve">), UE switches to the SSSG designated by the DCI on the new BWP, and the SSSG timer is restarted at </w:t>
      </w:r>
      <w:r>
        <w:rPr>
          <w:rFonts w:eastAsia="新細明體" w:cs="Times"/>
          <w:color w:val="7030A0"/>
          <w:szCs w:val="20"/>
          <w:highlight w:val="yellow"/>
          <w:lang w:eastAsia="zh-TW"/>
        </w:rPr>
        <w:t>the first slot boundary after UE finished BWP switching</w:t>
      </w:r>
      <w:r>
        <w:rPr>
          <w:rFonts w:eastAsia="新細明體" w:cs="Times"/>
          <w:color w:val="7030A0"/>
          <w:szCs w:val="20"/>
          <w:lang w:eastAsia="zh-TW"/>
        </w:rPr>
        <w:t>.</w:t>
      </w:r>
    </w:p>
    <w:p w14:paraId="3824B405"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color w:val="7030A0"/>
          <w:szCs w:val="20"/>
          <w:lang w:eastAsia="zh-TW"/>
        </w:rPr>
      </w:pPr>
      <w:r>
        <w:rPr>
          <w:rFonts w:eastAsia="新細明體" w:cs="Times"/>
          <w:color w:val="7030A0"/>
          <w:szCs w:val="20"/>
          <w:lang w:eastAsia="zh-TW"/>
        </w:rPr>
        <w:t>The above understanding is aligned with current spec</w:t>
      </w:r>
    </w:p>
    <w:bookmarkEnd w:id="10"/>
    <w:p w14:paraId="731B00F3" w14:textId="77777777" w:rsidR="00C0778A" w:rsidRDefault="00C0778A">
      <w:pPr>
        <w:rPr>
          <w:rFonts w:eastAsiaTheme="minorEastAsia"/>
          <w:color w:val="000000"/>
          <w:lang w:eastAsia="zh-TW"/>
        </w:rPr>
      </w:pPr>
    </w:p>
    <w:p w14:paraId="6E006203" w14:textId="77777777" w:rsidR="00C0778A" w:rsidRDefault="00000000">
      <w:pPr>
        <w:rPr>
          <w:rFonts w:eastAsiaTheme="minorEastAsia"/>
          <w:color w:val="000000"/>
          <w:lang w:eastAsia="zh-TW"/>
        </w:rPr>
      </w:pPr>
      <w:r>
        <w:rPr>
          <w:rFonts w:eastAsiaTheme="minorEastAsia"/>
          <w:color w:val="000000"/>
          <w:lang w:eastAsia="zh-TW"/>
        </w:rPr>
        <w:t>For the highlighted part “the first slot boundary after UE finished BWP switching”, there may be two interpretations (T1 or T0 in Figure 1) based on 38.213 or 38.133 as quoted below:</w:t>
      </w:r>
    </w:p>
    <w:p w14:paraId="1FBCF11F" w14:textId="77777777" w:rsidR="00C0778A" w:rsidRDefault="00C0778A">
      <w:pPr>
        <w:rPr>
          <w:rFonts w:eastAsiaTheme="minorEastAsia"/>
          <w:color w:val="000000"/>
          <w:lang w:eastAsia="zh-TW"/>
        </w:rPr>
      </w:pPr>
    </w:p>
    <w:p w14:paraId="2E7AF89F" w14:textId="77777777" w:rsidR="00C0778A" w:rsidRDefault="00000000">
      <w:pPr>
        <w:pStyle w:val="Web"/>
        <w:spacing w:before="0" w:beforeAutospacing="0" w:after="0" w:afterAutospacing="0"/>
        <w:ind w:leftChars="100" w:left="200"/>
        <w:rPr>
          <w:rFonts w:eastAsia="新細明體"/>
          <w:color w:val="auto"/>
          <w:sz w:val="20"/>
          <w:szCs w:val="20"/>
          <w:lang w:eastAsia="zh-TW"/>
        </w:rPr>
      </w:pPr>
      <w:r>
        <w:rPr>
          <w:rFonts w:ascii="Times New Roman" w:eastAsia="Times New Roman" w:hAnsi="Times New Roman" w:cstheme="minorBidi"/>
          <w:b/>
          <w:bCs/>
          <w:color w:val="000000" w:themeColor="text1"/>
          <w:kern w:val="24"/>
          <w:sz w:val="20"/>
          <w:szCs w:val="20"/>
        </w:rPr>
        <w:t>38.213 Clause 12</w:t>
      </w:r>
    </w:p>
    <w:p w14:paraId="3EA0B4BE" w14:textId="77777777" w:rsidR="00C0778A" w:rsidRDefault="00000000">
      <w:pPr>
        <w:pStyle w:val="Web"/>
        <w:spacing w:before="0" w:beforeAutospacing="0" w:after="0" w:afterAutospacing="0"/>
        <w:ind w:leftChars="100" w:left="200"/>
        <w:rPr>
          <w:sz w:val="20"/>
          <w:szCs w:val="20"/>
        </w:rPr>
      </w:pPr>
      <w:r>
        <w:rPr>
          <w:rFonts w:ascii="Times New Roman" w:eastAsia="Times New Roman" w:hAnsi="Times New Roman" w:cstheme="minorBidi"/>
          <w:color w:val="000000" w:themeColor="text1"/>
          <w:kern w:val="24"/>
          <w:sz w:val="20"/>
          <w:szCs w:val="20"/>
        </w:rPr>
        <w:t xml:space="preserve">If a UE detects a DCI format with a BWP indicator field that indicates an active DL BWP change for a cell, the </w:t>
      </w:r>
      <w:bookmarkStart w:id="11" w:name="OLE_LINK8"/>
      <w:r>
        <w:rPr>
          <w:rFonts w:ascii="Times New Roman" w:eastAsia="Times New Roman" w:hAnsi="Times New Roman" w:cstheme="minorBidi"/>
          <w:color w:val="000000" w:themeColor="text1"/>
          <w:kern w:val="24"/>
          <w:sz w:val="20"/>
          <w:szCs w:val="20"/>
          <w:highlight w:val="cyan"/>
        </w:rPr>
        <w:t>UE is not required to receive or transmit</w:t>
      </w:r>
      <w:bookmarkEnd w:id="11"/>
      <w:r>
        <w:rPr>
          <w:rFonts w:ascii="Times New Roman" w:eastAsia="Times New Roman" w:hAnsi="Times New Roman" w:cstheme="minorBidi"/>
          <w:color w:val="000000" w:themeColor="text1"/>
          <w:kern w:val="24"/>
          <w:sz w:val="20"/>
          <w:szCs w:val="20"/>
          <w:highlight w:val="cyan"/>
        </w:rPr>
        <w:t xml:space="preserve"> in the cell during a time duration from the end of the third symbol of a slot where the UE receives the PDCCH that includes the DCI format in a scheduling cell</w:t>
      </w:r>
      <w:r>
        <w:rPr>
          <w:rFonts w:ascii="Times New Roman" w:eastAsia="Times New Roman" w:hAnsi="Times New Roman" w:cstheme="minorBidi"/>
          <w:color w:val="000000" w:themeColor="text1"/>
          <w:kern w:val="24"/>
          <w:sz w:val="20"/>
          <w:szCs w:val="20"/>
        </w:rPr>
        <w:t xml:space="preserve"> until </w:t>
      </w:r>
      <w:bookmarkStart w:id="12" w:name="OLE_LINK3"/>
      <w:r>
        <w:rPr>
          <w:rFonts w:ascii="Times New Roman" w:eastAsia="Times New Roman" w:hAnsi="Times New Roman" w:cstheme="minorBidi"/>
          <w:color w:val="000000" w:themeColor="text1"/>
          <w:kern w:val="24"/>
          <w:sz w:val="20"/>
          <w:szCs w:val="20"/>
          <w:highlight w:val="yellow"/>
        </w:rPr>
        <w:t>the beginning of a slot indicated by the slot offset value of the time domain resource assignment field in the DCI format or determined by the slot offset value corresponding to the first PDSCH of the more than one PDSCH scheduled by the DCI format for the cell</w:t>
      </w:r>
      <w:bookmarkEnd w:id="12"/>
      <w:r>
        <w:rPr>
          <w:rFonts w:ascii="Times New Roman" w:eastAsia="Times New Roman" w:hAnsi="Times New Roman" w:cstheme="minorBidi"/>
          <w:color w:val="000000" w:themeColor="text1"/>
          <w:kern w:val="24"/>
          <w:sz w:val="20"/>
          <w:szCs w:val="20"/>
        </w:rPr>
        <w:t xml:space="preserve">. </w:t>
      </w:r>
    </w:p>
    <w:p w14:paraId="3642B3B7" w14:textId="77777777" w:rsidR="00C0778A" w:rsidRDefault="00C0778A">
      <w:pPr>
        <w:rPr>
          <w:rFonts w:eastAsiaTheme="minorEastAsia"/>
          <w:color w:val="000000"/>
          <w:szCs w:val="20"/>
          <w:lang w:val="en-US" w:eastAsia="zh-TW"/>
        </w:rPr>
      </w:pPr>
    </w:p>
    <w:p w14:paraId="37F55364" w14:textId="77777777" w:rsidR="00C0778A" w:rsidRDefault="00000000">
      <w:pPr>
        <w:pStyle w:val="Web"/>
        <w:spacing w:before="0" w:beforeAutospacing="0" w:after="0" w:afterAutospacing="0"/>
        <w:ind w:left="200"/>
        <w:rPr>
          <w:rFonts w:eastAsia="新細明體"/>
          <w:color w:val="auto"/>
          <w:sz w:val="20"/>
          <w:szCs w:val="20"/>
          <w:lang w:eastAsia="zh-TW"/>
        </w:rPr>
      </w:pPr>
      <w:r>
        <w:rPr>
          <w:rFonts w:ascii="Times New Roman" w:eastAsiaTheme="minorEastAsia" w:hAnsi="Times New Roman" w:cs="Times New Roman"/>
          <w:b/>
          <w:bCs/>
          <w:color w:val="000000" w:themeColor="text1"/>
          <w:kern w:val="24"/>
          <w:sz w:val="20"/>
          <w:szCs w:val="20"/>
        </w:rPr>
        <w:t>38.133 Clause 8.6.2</w:t>
      </w:r>
      <w:r>
        <w:rPr>
          <w:rFonts w:asciiTheme="minorHAnsi" w:eastAsiaTheme="minorEastAsia" w:hAnsi="Calibri Light" w:cstheme="minorBidi"/>
          <w:color w:val="000000" w:themeColor="text1"/>
          <w:kern w:val="24"/>
          <w:sz w:val="20"/>
          <w:szCs w:val="20"/>
        </w:rPr>
        <w:br/>
      </w:r>
      <w:r>
        <w:rPr>
          <w:rFonts w:ascii="Times New Roman" w:eastAsia="Times New Roman" w:hAnsi="Times New Roman" w:cstheme="minorBidi"/>
          <w:color w:val="000000" w:themeColor="text1"/>
          <w:kern w:val="24"/>
          <w:sz w:val="20"/>
          <w:szCs w:val="20"/>
          <w:highlight w:val="yellow"/>
        </w:rPr>
        <w:t>For DCI-based BWP switch</w:t>
      </w:r>
      <w:r>
        <w:rPr>
          <w:rFonts w:ascii="Times New Roman" w:eastAsia="Times New Roman" w:hAnsi="Times New Roman" w:cstheme="minorBidi"/>
          <w:color w:val="000000" w:themeColor="text1"/>
          <w:kern w:val="24"/>
          <w:sz w:val="20"/>
          <w:szCs w:val="20"/>
        </w:rPr>
        <w:t xml:space="preserve">, </w:t>
      </w:r>
      <w:r>
        <w:rPr>
          <w:rFonts w:ascii="Times New Roman" w:eastAsia="Times New Roman" w:hAnsi="Times New Roman" w:cstheme="minorBidi"/>
          <w:color w:val="000000" w:themeColor="text1"/>
          <w:kern w:val="24"/>
          <w:sz w:val="20"/>
          <w:szCs w:val="20"/>
          <w:highlight w:val="yellow"/>
          <w:lang w:val="en-GB"/>
        </w:rPr>
        <w:t>after the UE receives BWP switching request at DL slot n</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rPr>
        <w:t>on a serving cell</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highlight w:val="yellow"/>
          <w:lang w:val="en-GB"/>
        </w:rPr>
        <w:t xml:space="preserve">UE shall be </w:t>
      </w:r>
      <w:r>
        <w:rPr>
          <w:rFonts w:ascii="Times New Roman" w:eastAsia="Times New Roman" w:hAnsi="Times New Roman" w:cstheme="minorBidi"/>
          <w:color w:val="000000" w:themeColor="text1"/>
          <w:kern w:val="24"/>
          <w:sz w:val="20"/>
          <w:szCs w:val="20"/>
          <w:highlight w:val="yellow"/>
        </w:rPr>
        <w:t>able to receive PDSCH</w:t>
      </w:r>
      <w:r>
        <w:rPr>
          <w:rFonts w:ascii="Times New Roman" w:eastAsia="Times New Roman" w:hAnsi="Times New Roman" w:cstheme="minorBidi"/>
          <w:color w:val="000000" w:themeColor="text1"/>
          <w:kern w:val="24"/>
          <w:sz w:val="20"/>
          <w:szCs w:val="20"/>
        </w:rPr>
        <w:t xml:space="preserve"> (for DL active BWP switch) </w:t>
      </w:r>
      <w:r>
        <w:rPr>
          <w:rFonts w:ascii="Times New Roman" w:eastAsia="Times New Roman" w:hAnsi="Times New Roman" w:cstheme="minorBidi"/>
          <w:color w:val="000000" w:themeColor="text1"/>
          <w:kern w:val="24"/>
          <w:sz w:val="20"/>
          <w:szCs w:val="20"/>
          <w:highlight w:val="yellow"/>
        </w:rPr>
        <w:t>or transmit PUSCH</w:t>
      </w:r>
      <w:r>
        <w:rPr>
          <w:rFonts w:ascii="Times New Roman" w:eastAsia="Times New Roman" w:hAnsi="Times New Roman" w:cstheme="minorBidi"/>
          <w:color w:val="000000" w:themeColor="text1"/>
          <w:kern w:val="24"/>
          <w:sz w:val="20"/>
          <w:szCs w:val="20"/>
        </w:rPr>
        <w:t xml:space="preserve"> (for UL active BWP switch) </w:t>
      </w:r>
      <w:r>
        <w:rPr>
          <w:rFonts w:ascii="Times New Roman" w:eastAsia="Times New Roman" w:hAnsi="Times New Roman" w:cstheme="minorBidi"/>
          <w:color w:val="000000" w:themeColor="text1"/>
          <w:kern w:val="24"/>
          <w:sz w:val="20"/>
          <w:szCs w:val="20"/>
          <w:highlight w:val="yellow"/>
        </w:rPr>
        <w:t>on the new BWP</w:t>
      </w:r>
      <w:r>
        <w:rPr>
          <w:rFonts w:ascii="Times New Roman" w:eastAsia="Times New Roman" w:hAnsi="Times New Roman" w:cstheme="minorBidi"/>
          <w:color w:val="000000" w:themeColor="text1"/>
          <w:kern w:val="24"/>
          <w:sz w:val="20"/>
          <w:szCs w:val="20"/>
        </w:rPr>
        <w:t xml:space="preserve"> on the serving cell on which BWP switch </w:t>
      </w:r>
      <w:r>
        <w:rPr>
          <w:rFonts w:ascii="Times New Roman" w:eastAsia="Times New Roman" w:hAnsi="Times New Roman" w:cstheme="minorBidi"/>
          <w:color w:val="000000" w:themeColor="text1"/>
          <w:kern w:val="24"/>
          <w:sz w:val="20"/>
          <w:szCs w:val="20"/>
          <w:highlight w:val="yellow"/>
          <w:lang w:val="en-GB"/>
        </w:rPr>
        <w:t xml:space="preserve">on the first DL or UL slot </w:t>
      </w:r>
      <w:r>
        <w:rPr>
          <w:rFonts w:ascii="Times New Roman" w:eastAsia="Times New Roman" w:hAnsi="Times New Roman" w:cstheme="minorBidi"/>
          <w:color w:val="000000" w:themeColor="text1"/>
          <w:kern w:val="24"/>
          <w:sz w:val="20"/>
          <w:szCs w:val="20"/>
          <w:highlight w:val="yellow"/>
        </w:rPr>
        <w:t>occurs</w:t>
      </w:r>
      <w:r>
        <w:rPr>
          <w:rFonts w:ascii="Times New Roman" w:eastAsia="Times New Roman" w:hAnsi="Times New Roman" w:cstheme="minorBidi"/>
          <w:color w:val="000000" w:themeColor="text1"/>
          <w:kern w:val="24"/>
          <w:sz w:val="20"/>
          <w:szCs w:val="20"/>
          <w:highlight w:val="yellow"/>
          <w:lang w:val="en-GB"/>
        </w:rPr>
        <w:t xml:space="preserve"> right after a time duration of T</w:t>
      </w:r>
      <w:proofErr w:type="spellStart"/>
      <w:r>
        <w:rPr>
          <w:rFonts w:ascii="Times New Roman" w:eastAsia="Times New Roman" w:hAnsi="Times New Roman" w:cstheme="minorBidi"/>
          <w:color w:val="000000" w:themeColor="text1"/>
          <w:kern w:val="24"/>
          <w:position w:val="-8"/>
          <w:sz w:val="20"/>
          <w:szCs w:val="20"/>
          <w:highlight w:val="yellow"/>
          <w:vertAlign w:val="subscript"/>
          <w:lang w:val="en-GB"/>
        </w:rPr>
        <w:t>BWPswitchDelay</w:t>
      </w:r>
      <w:proofErr w:type="spellEnd"/>
      <w:r>
        <w:rPr>
          <w:rFonts w:ascii="Times New Roman" w:eastAsia="Times New Roman" w:hAnsi="Times New Roman" w:cstheme="minorBidi"/>
          <w:color w:val="000000" w:themeColor="text1"/>
          <w:kern w:val="24"/>
          <w:sz w:val="20"/>
          <w:szCs w:val="20"/>
          <w:highlight w:val="yellow"/>
          <w:lang w:val="en-GB"/>
        </w:rPr>
        <w:t xml:space="preserve"> + Y</w:t>
      </w:r>
      <w:r>
        <w:rPr>
          <w:rFonts w:ascii="Times New Roman" w:eastAsia="Times New Roman" w:hAnsi="Times New Roman" w:cstheme="minorBidi"/>
          <w:color w:val="000000" w:themeColor="text1"/>
          <w:kern w:val="24"/>
          <w:sz w:val="20"/>
          <w:szCs w:val="20"/>
          <w:lang w:val="en-GB"/>
        </w:rPr>
        <w:t xml:space="preserve"> which </w:t>
      </w:r>
      <w:r>
        <w:rPr>
          <w:rFonts w:ascii="Times New Roman" w:eastAsia="Times New Roman" w:hAnsi="Times New Roman" w:cstheme="minorBidi"/>
          <w:color w:val="000000" w:themeColor="text1"/>
          <w:kern w:val="24"/>
          <w:sz w:val="20"/>
          <w:szCs w:val="20"/>
          <w:highlight w:val="yellow"/>
          <w:lang w:val="en-GB"/>
        </w:rPr>
        <w:t>starts from the beginning of DL slot n</w:t>
      </w:r>
      <w:r>
        <w:rPr>
          <w:rFonts w:ascii="Times New Roman" w:eastAsia="Times New Roman" w:hAnsi="Times New Roman" w:cstheme="minorBidi"/>
          <w:color w:val="000000" w:themeColor="text1"/>
          <w:kern w:val="24"/>
          <w:sz w:val="20"/>
          <w:szCs w:val="20"/>
          <w:lang w:val="en-GB"/>
        </w:rPr>
        <w:t>.</w:t>
      </w:r>
    </w:p>
    <w:p w14:paraId="598CE9FC" w14:textId="77777777" w:rsidR="00C0778A" w:rsidRDefault="00C0778A">
      <w:pPr>
        <w:rPr>
          <w:rFonts w:eastAsiaTheme="minorEastAsia"/>
          <w:color w:val="000000"/>
          <w:lang w:val="en-US" w:eastAsia="zh-TW"/>
        </w:rPr>
      </w:pPr>
    </w:p>
    <w:p w14:paraId="0DF94D67" w14:textId="77777777" w:rsidR="00C0778A" w:rsidRDefault="00000000">
      <w:pPr>
        <w:rPr>
          <w:rFonts w:eastAsiaTheme="minorEastAsia"/>
          <w:b/>
          <w:bCs/>
          <w:lang w:eastAsia="zh-TW"/>
        </w:rPr>
      </w:pPr>
      <w:r>
        <w:rPr>
          <w:rFonts w:eastAsiaTheme="minorEastAsia"/>
          <w:b/>
          <w:bCs/>
          <w:color w:val="000000"/>
          <w:u w:val="single"/>
          <w:lang w:eastAsia="zh-TW"/>
        </w:rPr>
        <w:t>Observation 1</w:t>
      </w:r>
      <w:r>
        <w:rPr>
          <w:rFonts w:eastAsiaTheme="minorEastAsia"/>
          <w:b/>
          <w:bCs/>
          <w:color w:val="000000"/>
          <w:lang w:eastAsia="zh-TW"/>
        </w:rPr>
        <w:t xml:space="preserve">: There may be two interpretations on </w:t>
      </w:r>
      <w:bookmarkStart w:id="13" w:name="OLE_LINK252"/>
      <w:r>
        <w:rPr>
          <w:rFonts w:eastAsiaTheme="minorEastAsia"/>
          <w:b/>
          <w:bCs/>
          <w:color w:val="000000"/>
          <w:lang w:eastAsia="zh-TW"/>
        </w:rPr>
        <w:t>“the first slot boundary after UE finished BWP switching”</w:t>
      </w:r>
      <w:bookmarkEnd w:id="13"/>
      <w:r>
        <w:rPr>
          <w:rFonts w:eastAsiaTheme="minorEastAsia"/>
          <w:b/>
          <w:bCs/>
          <w:color w:val="000000"/>
          <w:lang w:eastAsia="zh-TW"/>
        </w:rPr>
        <w:t xml:space="preserve"> (T1 or T0 in Figure 1) for the conclusion made in RAN1 #118-bis based on 38.213 or 38.133.</w:t>
      </w:r>
    </w:p>
    <w:p w14:paraId="301B2EA1" w14:textId="77777777" w:rsidR="00C0778A" w:rsidRDefault="00C0778A">
      <w:pPr>
        <w:rPr>
          <w:rFonts w:eastAsiaTheme="minorEastAsia"/>
          <w:color w:val="000000"/>
          <w:lang w:eastAsia="zh-TW"/>
        </w:rPr>
      </w:pPr>
    </w:p>
    <w:p w14:paraId="1DD89189" w14:textId="77777777" w:rsidR="00C0778A" w:rsidRDefault="00000000">
      <w:pPr>
        <w:rPr>
          <w:rFonts w:eastAsiaTheme="minorEastAsia"/>
          <w:color w:val="000000"/>
          <w:lang w:eastAsia="zh-TW"/>
        </w:rPr>
      </w:pPr>
      <w:r>
        <w:rPr>
          <w:noProof/>
        </w:rPr>
        <w:lastRenderedPageBreak/>
        <w:drawing>
          <wp:inline distT="0" distB="0" distL="0" distR="0" wp14:anchorId="0CAEB227" wp14:editId="4ED91120">
            <wp:extent cx="5937885" cy="1500505"/>
            <wp:effectExtent l="0" t="0" r="5715"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37885" cy="1500505"/>
                    </a:xfrm>
                    <a:prstGeom prst="rect">
                      <a:avLst/>
                    </a:prstGeom>
                    <a:noFill/>
                    <a:ln>
                      <a:noFill/>
                    </a:ln>
                  </pic:spPr>
                </pic:pic>
              </a:graphicData>
            </a:graphic>
          </wp:inline>
        </w:drawing>
      </w:r>
    </w:p>
    <w:p w14:paraId="1853ED58" w14:textId="77777777" w:rsidR="00C0778A" w:rsidRDefault="00000000">
      <w:pPr>
        <w:jc w:val="center"/>
        <w:rPr>
          <w:rFonts w:eastAsia="新細明體"/>
          <w:color w:val="000000"/>
          <w:lang w:eastAsia="zh-TW"/>
        </w:rPr>
      </w:pPr>
      <w:r>
        <w:rPr>
          <w:rFonts w:eastAsiaTheme="minorEastAsia"/>
          <w:b/>
          <w:bCs/>
          <w:color w:val="000000"/>
          <w:lang w:eastAsia="zh-TW"/>
        </w:rPr>
        <w:t>Figure 1. An exemplary figure for SSSG switch timer reset with DCI triggered BWP switch</w:t>
      </w:r>
    </w:p>
    <w:p w14:paraId="66C501C3" w14:textId="77777777" w:rsidR="00C0778A" w:rsidRDefault="00C0778A">
      <w:pPr>
        <w:rPr>
          <w:rFonts w:eastAsia="新細明體"/>
          <w:bCs/>
          <w:lang w:eastAsia="zh-TW"/>
        </w:rPr>
      </w:pPr>
    </w:p>
    <w:p w14:paraId="2EE189E8" w14:textId="77777777" w:rsidR="00C0778A" w:rsidRDefault="00000000">
      <w:pPr>
        <w:rPr>
          <w:rFonts w:eastAsia="新細明體"/>
          <w:bCs/>
          <w:lang w:eastAsia="zh-TW"/>
        </w:rPr>
      </w:pPr>
      <w:r>
        <w:rPr>
          <w:rFonts w:eastAsia="新細明體" w:hint="eastAsia"/>
          <w:bCs/>
          <w:lang w:eastAsia="zh-TW"/>
        </w:rPr>
        <w:t>T</w:t>
      </w:r>
      <w:r>
        <w:rPr>
          <w:rFonts w:eastAsia="新細明體"/>
          <w:bCs/>
          <w:lang w:eastAsia="zh-TW"/>
        </w:rPr>
        <w:t xml:space="preserve">he </w:t>
      </w:r>
      <w:r>
        <w:rPr>
          <w:rFonts w:eastAsia="新細明體"/>
          <w:bCs/>
          <w:highlight w:val="yellow"/>
          <w:lang w:eastAsia="zh-TW"/>
        </w:rPr>
        <w:t>following discussions points are devised</w:t>
      </w:r>
      <w:r>
        <w:rPr>
          <w:rFonts w:eastAsia="新細明體"/>
          <w:bCs/>
          <w:lang w:eastAsia="zh-TW"/>
        </w:rPr>
        <w:t xml:space="preserve"> to </w:t>
      </w:r>
      <w:r>
        <w:rPr>
          <w:lang w:val="en-US"/>
        </w:rPr>
        <w:t>clarify the default SSSG switching behavior with DCI triggered BWP switch for R17 UE power saving.</w:t>
      </w:r>
      <w:bookmarkStart w:id="14" w:name="OLE_LINK395"/>
    </w:p>
    <w:p w14:paraId="1D744A9F" w14:textId="77777777" w:rsidR="00C0778A" w:rsidRDefault="00000000">
      <w:pPr>
        <w:pStyle w:val="2"/>
        <w:numPr>
          <w:ilvl w:val="0"/>
          <w:numId w:val="0"/>
        </w:numPr>
        <w:tabs>
          <w:tab w:val="left" w:pos="480"/>
        </w:tabs>
        <w:ind w:left="576" w:hanging="576"/>
        <w:rPr>
          <w:rFonts w:ascii="Times" w:hAnsi="Times" w:cs="Times"/>
          <w:bCs w:val="0"/>
          <w:i w:val="0"/>
          <w:iCs w:val="0"/>
          <w:sz w:val="22"/>
          <w:u w:val="single"/>
          <w:lang w:eastAsia="zh-TW"/>
        </w:rPr>
      </w:pPr>
      <w:bookmarkStart w:id="15" w:name="OLE_LINK75"/>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1</w:t>
      </w:r>
    </w:p>
    <w:bookmarkEnd w:id="15"/>
    <w:p w14:paraId="115F783A" w14:textId="77777777" w:rsidR="00C0778A" w:rsidRDefault="00000000">
      <w:pPr>
        <w:spacing w:before="120" w:after="120"/>
        <w:rPr>
          <w:rFonts w:eastAsia="新細明體"/>
          <w:b/>
          <w:iCs/>
          <w:lang w:val="en-US" w:eastAsia="zh-TW"/>
        </w:rPr>
      </w:pPr>
      <w:r>
        <w:rPr>
          <w:rFonts w:eastAsia="新細明體"/>
          <w:b/>
          <w:iCs/>
          <w:lang w:val="en-US" w:eastAsia="zh-TW"/>
        </w:rPr>
        <w:t xml:space="preserve">To your understanding, in Figure 1 above, “the first slot boundary after UE finished BWP switching” should be </w:t>
      </w:r>
      <w:r>
        <w:rPr>
          <w:rFonts w:eastAsia="新細明體" w:hint="eastAsia"/>
          <w:b/>
          <w:iCs/>
          <w:lang w:val="en-US" w:eastAsia="zh-TW"/>
        </w:rPr>
        <w:t>T</w:t>
      </w:r>
      <w:r>
        <w:rPr>
          <w:rFonts w:eastAsia="新細明體"/>
          <w:b/>
          <w:iCs/>
          <w:lang w:val="en-US" w:eastAsia="zh-TW"/>
        </w:rPr>
        <w:t>1 (based on 38.213) or T0 (based on 38.133)?</w:t>
      </w:r>
    </w:p>
    <w:p w14:paraId="169400F8" w14:textId="77777777" w:rsidR="00C0778A" w:rsidRDefault="00000000">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76"/>
        <w:gridCol w:w="1276"/>
        <w:gridCol w:w="7087"/>
      </w:tblGrid>
      <w:tr w:rsidR="00C0778A" w14:paraId="185373C5" w14:textId="77777777" w:rsidTr="00CD7F1C">
        <w:tc>
          <w:tcPr>
            <w:tcW w:w="1276" w:type="dxa"/>
            <w:tcBorders>
              <w:top w:val="single" w:sz="4" w:space="0" w:color="auto"/>
              <w:left w:val="single" w:sz="4" w:space="0" w:color="auto"/>
              <w:bottom w:val="single" w:sz="4" w:space="0" w:color="auto"/>
              <w:right w:val="single" w:sz="4" w:space="0" w:color="auto"/>
            </w:tcBorders>
          </w:tcPr>
          <w:p w14:paraId="46F5F0E7" w14:textId="77777777" w:rsidR="00C0778A" w:rsidRDefault="0000000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tcPr>
          <w:p w14:paraId="64279A58" w14:textId="77777777" w:rsidR="00C0778A" w:rsidRDefault="00000000">
            <w:pPr>
              <w:spacing w:before="120" w:after="120"/>
              <w:rPr>
                <w:rFonts w:eastAsia="新細明體"/>
                <w:b/>
                <w:bCs/>
                <w:lang w:eastAsia="zh-TW"/>
              </w:rPr>
            </w:pPr>
            <w:r>
              <w:rPr>
                <w:rFonts w:eastAsia="新細明體"/>
                <w:b/>
                <w:bCs/>
                <w:lang w:eastAsia="zh-TW"/>
              </w:rPr>
              <w:t>T1 or T0</w:t>
            </w:r>
          </w:p>
        </w:tc>
        <w:tc>
          <w:tcPr>
            <w:tcW w:w="7087" w:type="dxa"/>
            <w:tcBorders>
              <w:top w:val="single" w:sz="4" w:space="0" w:color="auto"/>
              <w:left w:val="single" w:sz="4" w:space="0" w:color="auto"/>
              <w:bottom w:val="single" w:sz="4" w:space="0" w:color="auto"/>
              <w:right w:val="single" w:sz="4" w:space="0" w:color="auto"/>
            </w:tcBorders>
          </w:tcPr>
          <w:p w14:paraId="5E59064C" w14:textId="77777777" w:rsidR="00C0778A" w:rsidRDefault="00000000">
            <w:pPr>
              <w:spacing w:before="120" w:after="120"/>
              <w:rPr>
                <w:b/>
                <w:bCs/>
              </w:rPr>
            </w:pPr>
            <w:r>
              <w:rPr>
                <w:b/>
                <w:bCs/>
              </w:rPr>
              <w:t>Comment</w:t>
            </w:r>
          </w:p>
        </w:tc>
      </w:tr>
      <w:tr w:rsidR="00C0778A" w14:paraId="5C47AE8B" w14:textId="77777777" w:rsidTr="00CD7F1C">
        <w:tc>
          <w:tcPr>
            <w:tcW w:w="1276" w:type="dxa"/>
            <w:tcBorders>
              <w:top w:val="single" w:sz="4" w:space="0" w:color="auto"/>
              <w:left w:val="single" w:sz="4" w:space="0" w:color="auto"/>
              <w:bottom w:val="single" w:sz="4" w:space="0" w:color="auto"/>
              <w:right w:val="single" w:sz="4" w:space="0" w:color="auto"/>
            </w:tcBorders>
          </w:tcPr>
          <w:p w14:paraId="548CFE18" w14:textId="77777777" w:rsidR="00C0778A" w:rsidRDefault="00000000">
            <w:pPr>
              <w:spacing w:before="120" w:after="120"/>
              <w:rPr>
                <w:rFonts w:eastAsia="新細明體"/>
                <w:lang w:eastAsia="zh-TW"/>
              </w:rPr>
            </w:pPr>
            <w:r>
              <w:rPr>
                <w:rFonts w:eastAsia="新細明體"/>
                <w:lang w:eastAsia="zh-TW"/>
              </w:rPr>
              <w:t>CATT</w:t>
            </w:r>
          </w:p>
        </w:tc>
        <w:tc>
          <w:tcPr>
            <w:tcW w:w="1276" w:type="dxa"/>
            <w:tcBorders>
              <w:top w:val="single" w:sz="4" w:space="0" w:color="auto"/>
              <w:left w:val="single" w:sz="4" w:space="0" w:color="auto"/>
              <w:bottom w:val="single" w:sz="4" w:space="0" w:color="auto"/>
              <w:right w:val="single" w:sz="4" w:space="0" w:color="auto"/>
            </w:tcBorders>
          </w:tcPr>
          <w:p w14:paraId="3FFCBB08" w14:textId="77777777" w:rsidR="00C0778A" w:rsidRDefault="00000000">
            <w:pPr>
              <w:spacing w:before="120" w:after="120"/>
              <w:rPr>
                <w:rFonts w:eastAsia="新細明體"/>
                <w:lang w:eastAsia="zh-TW"/>
              </w:rPr>
            </w:pPr>
            <w:r>
              <w:rPr>
                <w:rFonts w:eastAsia="新細明體"/>
                <w:lang w:eastAsia="zh-TW"/>
              </w:rPr>
              <w:t>T0</w:t>
            </w:r>
          </w:p>
        </w:tc>
        <w:tc>
          <w:tcPr>
            <w:tcW w:w="7087" w:type="dxa"/>
            <w:tcBorders>
              <w:top w:val="single" w:sz="4" w:space="0" w:color="auto"/>
              <w:left w:val="single" w:sz="4" w:space="0" w:color="auto"/>
              <w:bottom w:val="single" w:sz="4" w:space="0" w:color="auto"/>
              <w:right w:val="single" w:sz="4" w:space="0" w:color="auto"/>
            </w:tcBorders>
          </w:tcPr>
          <w:p w14:paraId="5D9FF35A" w14:textId="77777777" w:rsidR="00C0778A" w:rsidRDefault="00000000">
            <w:pPr>
              <w:spacing w:before="120" w:after="120"/>
              <w:rPr>
                <w:rFonts w:eastAsia="新細明體"/>
                <w:lang w:eastAsia="zh-TW"/>
              </w:rPr>
            </w:pPr>
            <w:r>
              <w:rPr>
                <w:rFonts w:eastAsia="新細明體"/>
                <w:lang w:eastAsia="zh-TW"/>
              </w:rPr>
              <w:t>The wording in TS38.213 also indicated as T0 when the slot offset is from the slot “n” of receiving PDCCH.</w:t>
            </w:r>
          </w:p>
        </w:tc>
      </w:tr>
      <w:tr w:rsidR="00C0778A" w14:paraId="756D034E" w14:textId="77777777" w:rsidTr="00CD7F1C">
        <w:tc>
          <w:tcPr>
            <w:tcW w:w="1276" w:type="dxa"/>
            <w:tcBorders>
              <w:top w:val="single" w:sz="4" w:space="0" w:color="auto"/>
              <w:left w:val="single" w:sz="4" w:space="0" w:color="auto"/>
              <w:bottom w:val="single" w:sz="4" w:space="0" w:color="auto"/>
              <w:right w:val="single" w:sz="4" w:space="0" w:color="auto"/>
            </w:tcBorders>
          </w:tcPr>
          <w:p w14:paraId="44FFE516" w14:textId="77777777" w:rsidR="00C0778A" w:rsidRDefault="00000000">
            <w:pPr>
              <w:spacing w:before="120" w:after="120"/>
              <w:rPr>
                <w:rFonts w:eastAsia="新細明體"/>
                <w:lang w:eastAsia="zh-TW"/>
              </w:rPr>
            </w:pPr>
            <w:r>
              <w:rPr>
                <w:rFonts w:eastAsia="新細明體"/>
                <w:lang w:eastAsia="zh-TW"/>
              </w:rPr>
              <w:t xml:space="preserve">Huawei, </w:t>
            </w:r>
            <w:proofErr w:type="spellStart"/>
            <w:r>
              <w:rPr>
                <w:rFonts w:eastAsia="新細明體"/>
                <w:lang w:eastAsia="zh-TW"/>
              </w:rPr>
              <w:t>HiSilicon</w:t>
            </w:r>
            <w:proofErr w:type="spellEnd"/>
          </w:p>
        </w:tc>
        <w:tc>
          <w:tcPr>
            <w:tcW w:w="1276" w:type="dxa"/>
            <w:tcBorders>
              <w:top w:val="single" w:sz="4" w:space="0" w:color="auto"/>
              <w:left w:val="single" w:sz="4" w:space="0" w:color="auto"/>
              <w:bottom w:val="single" w:sz="4" w:space="0" w:color="auto"/>
              <w:right w:val="single" w:sz="4" w:space="0" w:color="auto"/>
            </w:tcBorders>
          </w:tcPr>
          <w:p w14:paraId="2804479F" w14:textId="77777777" w:rsidR="00C0778A" w:rsidRDefault="00000000">
            <w:pPr>
              <w:spacing w:before="120" w:after="120"/>
              <w:rPr>
                <w:rFonts w:eastAsia="新細明體"/>
                <w:lang w:eastAsia="zh-TW"/>
              </w:rPr>
            </w:pPr>
            <w:r>
              <w:rPr>
                <w:rFonts w:eastAsia="新細明體"/>
                <w:lang w:eastAsia="zh-TW"/>
              </w:rPr>
              <w:t>T1</w:t>
            </w:r>
          </w:p>
        </w:tc>
        <w:tc>
          <w:tcPr>
            <w:tcW w:w="7087" w:type="dxa"/>
            <w:tcBorders>
              <w:top w:val="single" w:sz="4" w:space="0" w:color="auto"/>
              <w:left w:val="single" w:sz="4" w:space="0" w:color="auto"/>
              <w:bottom w:val="single" w:sz="4" w:space="0" w:color="auto"/>
              <w:right w:val="single" w:sz="4" w:space="0" w:color="auto"/>
            </w:tcBorders>
          </w:tcPr>
          <w:p w14:paraId="473C754E" w14:textId="77777777" w:rsidR="00C0778A" w:rsidRDefault="00000000">
            <w:pPr>
              <w:spacing w:before="120" w:after="120"/>
              <w:rPr>
                <w:rFonts w:eastAsia="新細明體"/>
                <w:lang w:eastAsia="zh-TW"/>
              </w:rPr>
            </w:pPr>
            <w:r>
              <w:rPr>
                <w:rFonts w:eastAsia="新細明體"/>
                <w:lang w:eastAsia="zh-TW"/>
              </w:rPr>
              <w:t xml:space="preserve">In our view, the scheduling slot offset indicated by the DCI triggering the </w:t>
            </w:r>
            <w:r>
              <w:rPr>
                <w:rFonts w:eastAsia="新細明體" w:hint="eastAsia"/>
                <w:lang w:eastAsia="zh-TW"/>
              </w:rPr>
              <w:t>BWP</w:t>
            </w:r>
            <w:r>
              <w:rPr>
                <w:rFonts w:eastAsia="新細明體"/>
                <w:lang w:eastAsia="zh-TW"/>
              </w:rPr>
              <w:t xml:space="preserve"> switching should be used to determine “</w:t>
            </w:r>
            <w:r>
              <w:rPr>
                <w:rFonts w:eastAsia="新細明體" w:cs="Times"/>
                <w:color w:val="7030A0"/>
                <w:szCs w:val="20"/>
                <w:highlight w:val="yellow"/>
                <w:lang w:eastAsia="zh-TW"/>
              </w:rPr>
              <w:t>the first slot boundary after UE finished BWP switching</w:t>
            </w:r>
            <w:r>
              <w:rPr>
                <w:rFonts w:eastAsia="新細明體"/>
                <w:lang w:eastAsia="zh-TW"/>
              </w:rPr>
              <w:t>”.</w:t>
            </w:r>
          </w:p>
        </w:tc>
      </w:tr>
      <w:tr w:rsidR="00C0778A" w14:paraId="484A7D74" w14:textId="77777777" w:rsidTr="00CD7F1C">
        <w:tc>
          <w:tcPr>
            <w:tcW w:w="1276" w:type="dxa"/>
            <w:tcBorders>
              <w:top w:val="single" w:sz="4" w:space="0" w:color="auto"/>
              <w:left w:val="single" w:sz="4" w:space="0" w:color="auto"/>
              <w:bottom w:val="single" w:sz="4" w:space="0" w:color="auto"/>
              <w:right w:val="single" w:sz="4" w:space="0" w:color="auto"/>
            </w:tcBorders>
          </w:tcPr>
          <w:p w14:paraId="7224BC99" w14:textId="77777777" w:rsidR="00C0778A" w:rsidRDefault="00000000">
            <w:pPr>
              <w:spacing w:before="120" w:after="120"/>
              <w:rPr>
                <w:rFonts w:eastAsia="新細明體"/>
                <w:lang w:eastAsia="zh-TW"/>
              </w:rPr>
            </w:pPr>
            <w:r>
              <w:rPr>
                <w:rFonts w:eastAsia="新細明體"/>
                <w:lang w:eastAsia="zh-TW"/>
              </w:rPr>
              <w:t>Apple</w:t>
            </w:r>
          </w:p>
        </w:tc>
        <w:tc>
          <w:tcPr>
            <w:tcW w:w="1276" w:type="dxa"/>
            <w:tcBorders>
              <w:top w:val="single" w:sz="4" w:space="0" w:color="auto"/>
              <w:left w:val="single" w:sz="4" w:space="0" w:color="auto"/>
              <w:bottom w:val="single" w:sz="4" w:space="0" w:color="auto"/>
              <w:right w:val="single" w:sz="4" w:space="0" w:color="auto"/>
            </w:tcBorders>
          </w:tcPr>
          <w:p w14:paraId="06641DC4" w14:textId="77777777" w:rsidR="00C0778A" w:rsidRDefault="00000000">
            <w:pPr>
              <w:spacing w:before="120" w:after="120"/>
              <w:rPr>
                <w:rFonts w:eastAsia="新細明體"/>
                <w:lang w:eastAsia="zh-TW"/>
              </w:rPr>
            </w:pPr>
            <w:r>
              <w:rPr>
                <w:rFonts w:eastAsia="新細明體"/>
                <w:lang w:eastAsia="zh-TW"/>
              </w:rPr>
              <w:t>T1</w:t>
            </w:r>
          </w:p>
        </w:tc>
        <w:tc>
          <w:tcPr>
            <w:tcW w:w="7087" w:type="dxa"/>
            <w:tcBorders>
              <w:top w:val="single" w:sz="4" w:space="0" w:color="auto"/>
              <w:left w:val="single" w:sz="4" w:space="0" w:color="auto"/>
              <w:bottom w:val="single" w:sz="4" w:space="0" w:color="auto"/>
              <w:right w:val="single" w:sz="4" w:space="0" w:color="auto"/>
            </w:tcBorders>
          </w:tcPr>
          <w:p w14:paraId="49D69622" w14:textId="77777777" w:rsidR="00C0778A" w:rsidRDefault="00000000">
            <w:pPr>
              <w:spacing w:before="120" w:after="120"/>
              <w:rPr>
                <w:rFonts w:eastAsia="新細明體"/>
                <w:lang w:eastAsia="zh-TW"/>
              </w:rPr>
            </w:pPr>
            <w:r>
              <w:rPr>
                <w:rFonts w:eastAsia="新細明體"/>
                <w:lang w:eastAsia="zh-TW"/>
              </w:rPr>
              <w:t>Similar view as HW/</w:t>
            </w:r>
            <w:proofErr w:type="spellStart"/>
            <w:r>
              <w:rPr>
                <w:rFonts w:eastAsia="新細明體"/>
                <w:lang w:eastAsia="zh-TW"/>
              </w:rPr>
              <w:t>HiSi</w:t>
            </w:r>
            <w:proofErr w:type="spellEnd"/>
            <w:r>
              <w:rPr>
                <w:rFonts w:eastAsia="新細明體"/>
                <w:lang w:eastAsia="zh-TW"/>
              </w:rPr>
              <w:t>, and spec is already clear on that. From 38.213 Sec. 12 “</w:t>
            </w:r>
            <w:r>
              <w:rPr>
                <w:rFonts w:eastAsia="新細明體"/>
                <w:lang w:val="en-US" w:eastAsia="zh-TW"/>
              </w:rPr>
              <w:t>If a UE detects a DCI format 1_1 indicating an active DL BWP change for a cell, the UE is not required to receive or transmit in the cell during a time duration from the end of the third symbol of a slot where the UE receives the PDCCH that includes the DCI format 1_1 in a scheduling cell until the beginning of a slot indicated by the slot offset value of the time domain resource assignment field in the DCI format 1_1”</w:t>
            </w:r>
            <w:r>
              <w:rPr>
                <w:rFonts w:eastAsia="新細明體"/>
                <w:lang w:eastAsia="zh-TW"/>
              </w:rPr>
              <w:t xml:space="preserve">, which effectively means NW shall not assume UE has finished BWP switch based on T0, which is the “minimum” BWP switch delay. </w:t>
            </w:r>
          </w:p>
        </w:tc>
      </w:tr>
      <w:tr w:rsidR="00C0778A" w14:paraId="123BC48A" w14:textId="77777777" w:rsidTr="00CD7F1C">
        <w:tc>
          <w:tcPr>
            <w:tcW w:w="1276" w:type="dxa"/>
            <w:tcBorders>
              <w:top w:val="single" w:sz="4" w:space="0" w:color="auto"/>
              <w:left w:val="single" w:sz="4" w:space="0" w:color="auto"/>
              <w:bottom w:val="single" w:sz="4" w:space="0" w:color="auto"/>
              <w:right w:val="single" w:sz="4" w:space="0" w:color="auto"/>
            </w:tcBorders>
          </w:tcPr>
          <w:p w14:paraId="6CBBA294" w14:textId="77777777" w:rsidR="00C0778A" w:rsidRDefault="00000000">
            <w:pPr>
              <w:spacing w:before="120" w:after="120"/>
              <w:rPr>
                <w:rFonts w:eastAsia="新細明體"/>
                <w:lang w:eastAsia="zh-TW"/>
              </w:rPr>
            </w:pPr>
            <w:r>
              <w:rPr>
                <w:rFonts w:eastAsia="新細明體" w:hint="eastAsia"/>
                <w:lang w:val="en-US" w:eastAsia="zh-CN"/>
              </w:rPr>
              <w:t xml:space="preserve">ZTE, </w:t>
            </w:r>
            <w:proofErr w:type="spellStart"/>
            <w:r>
              <w:rPr>
                <w:rFonts w:eastAsia="新細明體" w:hint="eastAsia"/>
                <w:lang w:val="en-US" w:eastAsia="zh-CN"/>
              </w:rPr>
              <w:t>Sanechips</w:t>
            </w:r>
            <w:proofErr w:type="spellEnd"/>
          </w:p>
        </w:tc>
        <w:tc>
          <w:tcPr>
            <w:tcW w:w="1276" w:type="dxa"/>
            <w:tcBorders>
              <w:top w:val="single" w:sz="4" w:space="0" w:color="auto"/>
              <w:left w:val="single" w:sz="4" w:space="0" w:color="auto"/>
              <w:bottom w:val="single" w:sz="4" w:space="0" w:color="auto"/>
              <w:right w:val="single" w:sz="4" w:space="0" w:color="auto"/>
            </w:tcBorders>
          </w:tcPr>
          <w:p w14:paraId="755906FE" w14:textId="77777777" w:rsidR="00C0778A" w:rsidRDefault="00000000">
            <w:pPr>
              <w:spacing w:before="120" w:after="120"/>
              <w:rPr>
                <w:rFonts w:eastAsia="新細明體"/>
                <w:lang w:eastAsia="zh-TW"/>
              </w:rPr>
            </w:pPr>
            <w:r>
              <w:rPr>
                <w:rFonts w:eastAsia="新細明體" w:hint="eastAsia"/>
                <w:lang w:val="en-US" w:eastAsia="zh-CN"/>
              </w:rPr>
              <w:t>T1</w:t>
            </w:r>
          </w:p>
        </w:tc>
        <w:tc>
          <w:tcPr>
            <w:tcW w:w="7087" w:type="dxa"/>
            <w:tcBorders>
              <w:top w:val="single" w:sz="4" w:space="0" w:color="auto"/>
              <w:left w:val="single" w:sz="4" w:space="0" w:color="auto"/>
              <w:bottom w:val="single" w:sz="4" w:space="0" w:color="auto"/>
              <w:right w:val="single" w:sz="4" w:space="0" w:color="auto"/>
            </w:tcBorders>
          </w:tcPr>
          <w:p w14:paraId="736E2898" w14:textId="77777777" w:rsidR="00C0778A" w:rsidRDefault="00000000">
            <w:pPr>
              <w:spacing w:before="120" w:after="120"/>
              <w:rPr>
                <w:rFonts w:eastAsia="新細明體"/>
                <w:lang w:val="en-US" w:eastAsia="zh-CN"/>
              </w:rPr>
            </w:pPr>
            <w:r>
              <w:rPr>
                <w:rFonts w:eastAsia="新細明體" w:hint="eastAsia"/>
                <w:lang w:val="en-US" w:eastAsia="zh-CN"/>
              </w:rPr>
              <w:t xml:space="preserve">I share the views with Huawei and Apple, </w:t>
            </w:r>
            <w:proofErr w:type="spellStart"/>
            <w:r>
              <w:rPr>
                <w:rFonts w:eastAsia="新細明體" w:hint="eastAsia"/>
                <w:lang w:val="en-US" w:eastAsia="zh-CN"/>
              </w:rPr>
              <w:t>i.e.,</w:t>
            </w:r>
            <w:r>
              <w:rPr>
                <w:rFonts w:eastAsia="新細明體"/>
                <w:lang w:val="en-US" w:eastAsia="zh-CN"/>
              </w:rPr>
              <w:t>“</w:t>
            </w:r>
            <w:r>
              <w:rPr>
                <w:rFonts w:eastAsia="新細明體" w:hint="eastAsia"/>
                <w:lang w:val="en-US" w:eastAsia="zh-CN"/>
              </w:rPr>
              <w:t>the</w:t>
            </w:r>
            <w:proofErr w:type="spellEnd"/>
            <w:r>
              <w:rPr>
                <w:rFonts w:eastAsia="新細明體" w:hint="eastAsia"/>
                <w:lang w:val="en-US" w:eastAsia="zh-CN"/>
              </w:rPr>
              <w:t xml:space="preserve"> first slot boundary after UE finished BWP switching</w:t>
            </w:r>
            <w:r>
              <w:rPr>
                <w:rFonts w:eastAsia="新細明體"/>
                <w:lang w:val="en-US" w:eastAsia="zh-CN"/>
              </w:rPr>
              <w:t>”</w:t>
            </w:r>
            <w:r>
              <w:rPr>
                <w:rFonts w:eastAsia="新細明體" w:hint="eastAsia"/>
                <w:lang w:val="en-US" w:eastAsia="zh-CN"/>
              </w:rPr>
              <w:t xml:space="preserve"> should be</w:t>
            </w:r>
            <w:r>
              <w:rPr>
                <w:rFonts w:eastAsia="新細明體" w:hint="eastAsia"/>
                <w:b/>
                <w:bCs/>
                <w:lang w:val="en-US" w:eastAsia="zh-CN"/>
              </w:rPr>
              <w:t xml:space="preserve"> T1</w:t>
            </w:r>
            <w:r>
              <w:rPr>
                <w:rFonts w:eastAsia="新細明體" w:hint="eastAsia"/>
                <w:lang w:val="en-US" w:eastAsia="zh-CN"/>
              </w:rPr>
              <w:t>.</w:t>
            </w:r>
          </w:p>
          <w:p w14:paraId="641845D4" w14:textId="77777777" w:rsidR="00C0778A" w:rsidRDefault="00000000">
            <w:pPr>
              <w:spacing w:before="120" w:after="120"/>
              <w:rPr>
                <w:rFonts w:eastAsia="新細明體"/>
                <w:lang w:eastAsia="zh-TW"/>
              </w:rPr>
            </w:pPr>
            <w:r>
              <w:rPr>
                <w:rFonts w:eastAsia="新細明體" w:hint="eastAsia"/>
                <w:lang w:val="en-US" w:eastAsia="zh-CN"/>
              </w:rPr>
              <w:t>Based on 38.213 and 38.133, it</w:t>
            </w:r>
            <w:r>
              <w:rPr>
                <w:rFonts w:eastAsia="新細明體"/>
                <w:lang w:val="en-US" w:eastAsia="zh-CN"/>
              </w:rPr>
              <w:t>’</w:t>
            </w:r>
            <w:r>
              <w:rPr>
                <w:rFonts w:eastAsia="新細明體" w:hint="eastAsia"/>
                <w:lang w:val="en-US" w:eastAsia="zh-CN"/>
              </w:rPr>
              <w:t xml:space="preserve">s clear that </w:t>
            </w:r>
            <w:r>
              <w:rPr>
                <w:rFonts w:eastAsia="新細明體" w:hint="eastAsia"/>
                <w:b/>
                <w:bCs/>
                <w:lang w:val="en-US" w:eastAsia="zh-CN"/>
              </w:rPr>
              <w:t>T0</w:t>
            </w:r>
            <w:r>
              <w:rPr>
                <w:rFonts w:eastAsia="新細明體" w:hint="eastAsia"/>
                <w:lang w:val="en-US" w:eastAsia="zh-CN"/>
              </w:rPr>
              <w:t xml:space="preserve"> is the slot boundary that meets minimum requirement for BWP switching rather than the time of finishing BWP switch after which time UE monitors PDCCH and transmits/receives data.</w:t>
            </w:r>
          </w:p>
        </w:tc>
      </w:tr>
      <w:tr w:rsidR="00742FF7" w14:paraId="06B9FD6E" w14:textId="77777777" w:rsidTr="00CD7F1C">
        <w:tc>
          <w:tcPr>
            <w:tcW w:w="1276" w:type="dxa"/>
            <w:tcBorders>
              <w:top w:val="single" w:sz="4" w:space="0" w:color="auto"/>
              <w:left w:val="single" w:sz="4" w:space="0" w:color="auto"/>
              <w:bottom w:val="single" w:sz="4" w:space="0" w:color="auto"/>
              <w:right w:val="single" w:sz="4" w:space="0" w:color="auto"/>
            </w:tcBorders>
          </w:tcPr>
          <w:p w14:paraId="087B1187" w14:textId="17606291" w:rsidR="00742FF7" w:rsidRPr="00742FF7" w:rsidRDefault="00742FF7">
            <w:pPr>
              <w:spacing w:before="120" w:after="120"/>
              <w:rPr>
                <w:rFonts w:eastAsia="Malgun Gothic"/>
                <w:lang w:val="en-US" w:eastAsia="ko-KR"/>
              </w:rPr>
            </w:pPr>
            <w:r>
              <w:rPr>
                <w:rFonts w:eastAsia="Malgun Gothic" w:hint="eastAsia"/>
                <w:lang w:val="en-US" w:eastAsia="ko-KR"/>
              </w:rPr>
              <w:t>Samsung</w:t>
            </w:r>
          </w:p>
        </w:tc>
        <w:tc>
          <w:tcPr>
            <w:tcW w:w="1276" w:type="dxa"/>
            <w:tcBorders>
              <w:top w:val="single" w:sz="4" w:space="0" w:color="auto"/>
              <w:left w:val="single" w:sz="4" w:space="0" w:color="auto"/>
              <w:bottom w:val="single" w:sz="4" w:space="0" w:color="auto"/>
              <w:right w:val="single" w:sz="4" w:space="0" w:color="auto"/>
            </w:tcBorders>
          </w:tcPr>
          <w:p w14:paraId="745C2256" w14:textId="2A1D65CB" w:rsidR="00742FF7" w:rsidRPr="00742FF7" w:rsidRDefault="00742FF7">
            <w:pPr>
              <w:spacing w:before="120" w:after="120"/>
              <w:rPr>
                <w:rFonts w:eastAsia="Malgun Gothic"/>
                <w:lang w:val="en-US" w:eastAsia="ko-KR"/>
              </w:rPr>
            </w:pPr>
          </w:p>
        </w:tc>
        <w:tc>
          <w:tcPr>
            <w:tcW w:w="7087" w:type="dxa"/>
            <w:tcBorders>
              <w:top w:val="single" w:sz="4" w:space="0" w:color="auto"/>
              <w:left w:val="single" w:sz="4" w:space="0" w:color="auto"/>
              <w:bottom w:val="single" w:sz="4" w:space="0" w:color="auto"/>
              <w:right w:val="single" w:sz="4" w:space="0" w:color="auto"/>
            </w:tcBorders>
          </w:tcPr>
          <w:p w14:paraId="745F5DF3" w14:textId="086C995F" w:rsidR="00742FF7" w:rsidRDefault="00742FF7" w:rsidP="00742FF7">
            <w:pPr>
              <w:spacing w:before="120" w:after="120"/>
              <w:rPr>
                <w:rFonts w:eastAsia="Malgun Gothic"/>
                <w:lang w:val="en-US" w:eastAsia="ko-KR"/>
              </w:rPr>
            </w:pPr>
            <w:r>
              <w:rPr>
                <w:rFonts w:eastAsia="Malgun Gothic" w:hint="eastAsia"/>
                <w:lang w:val="en-US" w:eastAsia="ko-KR"/>
              </w:rPr>
              <w:t xml:space="preserve">Open to </w:t>
            </w:r>
            <w:r w:rsidR="009B1D5B">
              <w:rPr>
                <w:rFonts w:eastAsia="Malgun Gothic"/>
                <w:lang w:val="en-US" w:eastAsia="ko-KR"/>
              </w:rPr>
              <w:t>discussion</w:t>
            </w:r>
            <w:r>
              <w:rPr>
                <w:rFonts w:eastAsia="Malgun Gothic" w:hint="eastAsia"/>
                <w:lang w:val="en-US" w:eastAsia="ko-KR"/>
              </w:rPr>
              <w:t xml:space="preserve">. </w:t>
            </w:r>
          </w:p>
          <w:p w14:paraId="0D9E2339" w14:textId="40936EA1" w:rsidR="00742FF7" w:rsidRPr="00742FF7" w:rsidRDefault="009B1D5B" w:rsidP="00742FF7">
            <w:pPr>
              <w:spacing w:before="120" w:after="120"/>
              <w:rPr>
                <w:rFonts w:eastAsia="Malgun Gothic"/>
                <w:lang w:val="en-US" w:eastAsia="ko-KR"/>
              </w:rPr>
            </w:pPr>
            <w:r>
              <w:rPr>
                <w:rFonts w:eastAsia="Malgun Gothic" w:hint="eastAsia"/>
                <w:lang w:val="en-US" w:eastAsia="ko-KR"/>
              </w:rPr>
              <w:t xml:space="preserve">A </w:t>
            </w:r>
            <w:r w:rsidR="00742FF7">
              <w:rPr>
                <w:rFonts w:eastAsia="Malgun Gothic" w:hint="eastAsia"/>
                <w:lang w:val="en-US" w:eastAsia="ko-KR"/>
              </w:rPr>
              <w:t xml:space="preserve">DCI format scheduling a PUSCH can indicate BWP switching by the current specification (since DL BWP and UL BWP are </w:t>
            </w:r>
            <w:r w:rsidR="00742FF7">
              <w:rPr>
                <w:rFonts w:eastAsia="Malgun Gothic"/>
                <w:lang w:val="en-US" w:eastAsia="ko-KR"/>
              </w:rPr>
              <w:t>paired</w:t>
            </w:r>
            <w:r>
              <w:rPr>
                <w:rFonts w:eastAsia="Malgun Gothic" w:hint="eastAsia"/>
                <w:lang w:val="en-US" w:eastAsia="ko-KR"/>
              </w:rPr>
              <w:t xml:space="preserve"> in a TDD carrier</w:t>
            </w:r>
            <w:r w:rsidR="00742FF7">
              <w:rPr>
                <w:rFonts w:eastAsia="Malgun Gothic" w:hint="eastAsia"/>
                <w:lang w:val="en-US" w:eastAsia="ko-KR"/>
              </w:rPr>
              <w:t xml:space="preserve">). Then, what is the reference slot for SSSG timer reset? The first slot of the PUSCH transmission? </w:t>
            </w:r>
          </w:p>
        </w:tc>
      </w:tr>
      <w:bookmarkEnd w:id="8"/>
      <w:bookmarkEnd w:id="14"/>
      <w:tr w:rsidR="00CD7F1C" w14:paraId="347B13F7" w14:textId="77777777" w:rsidTr="00CD7F1C">
        <w:tc>
          <w:tcPr>
            <w:tcW w:w="1276" w:type="dxa"/>
          </w:tcPr>
          <w:p w14:paraId="09D5663B" w14:textId="77777777" w:rsidR="00CD7F1C" w:rsidRDefault="00CD7F1C" w:rsidP="00D727C6">
            <w:pPr>
              <w:spacing w:before="120"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1276" w:type="dxa"/>
          </w:tcPr>
          <w:p w14:paraId="5ABFA891" w14:textId="77777777" w:rsidR="00CD7F1C" w:rsidRDefault="00CD7F1C" w:rsidP="00D727C6">
            <w:pPr>
              <w:spacing w:before="120" w:after="120"/>
              <w:rPr>
                <w:rFonts w:eastAsia="新細明體"/>
                <w:lang w:val="en-US" w:eastAsia="zh-CN"/>
              </w:rPr>
            </w:pPr>
          </w:p>
        </w:tc>
        <w:tc>
          <w:tcPr>
            <w:tcW w:w="7087" w:type="dxa"/>
          </w:tcPr>
          <w:p w14:paraId="681D66FD" w14:textId="77777777" w:rsidR="00CD7F1C" w:rsidRDefault="00CD7F1C" w:rsidP="00D727C6">
            <w:pPr>
              <w:spacing w:before="120" w:after="120"/>
              <w:rPr>
                <w:rFonts w:eastAsia="新細明體"/>
                <w:lang w:val="en-US" w:eastAsia="zh-TW"/>
              </w:rPr>
            </w:pPr>
            <w:bookmarkStart w:id="16" w:name="OLE_LINK7"/>
            <w:r>
              <w:rPr>
                <w:rFonts w:eastAsia="新細明體" w:hint="eastAsia"/>
                <w:lang w:val="en-US" w:eastAsia="zh-TW"/>
              </w:rPr>
              <w:t>I</w:t>
            </w:r>
            <w:r>
              <w:rPr>
                <w:rFonts w:eastAsia="新細明體"/>
                <w:lang w:val="en-US" w:eastAsia="zh-TW"/>
              </w:rPr>
              <w:t>t seems majority view is T1. Let’s try to revise the conclusion with it.</w:t>
            </w:r>
            <w:bookmarkEnd w:id="16"/>
          </w:p>
          <w:p w14:paraId="05B2B94B" w14:textId="42318660" w:rsidR="00CD7F1C" w:rsidRDefault="00CD7F1C" w:rsidP="00D727C6">
            <w:pPr>
              <w:spacing w:before="120" w:after="120"/>
              <w:rPr>
                <w:rFonts w:eastAsia="新細明體"/>
                <w:lang w:val="en-US" w:eastAsia="zh-TW"/>
              </w:rPr>
            </w:pPr>
            <w:r w:rsidRPr="00CD7F1C">
              <w:rPr>
                <w:rFonts w:eastAsia="新細明體" w:hint="eastAsia"/>
                <w:highlight w:val="yellow"/>
                <w:lang w:val="en-US" w:eastAsia="zh-TW"/>
              </w:rPr>
              <w:t>@</w:t>
            </w:r>
            <w:r w:rsidRPr="00CD7F1C">
              <w:rPr>
                <w:rFonts w:eastAsia="新細明體"/>
                <w:highlight w:val="yellow"/>
                <w:lang w:val="en-US" w:eastAsia="zh-TW"/>
              </w:rPr>
              <w:t>Samsung</w:t>
            </w:r>
            <w:r>
              <w:rPr>
                <w:rFonts w:eastAsia="新細明體"/>
                <w:lang w:val="en-US" w:eastAsia="zh-TW"/>
              </w:rPr>
              <w:t>: Yes, from 38.213, it should be the first slot of the PUSCH transmission to reset the SSSG timer.</w:t>
            </w:r>
          </w:p>
        </w:tc>
      </w:tr>
    </w:tbl>
    <w:p w14:paraId="19EF928A" w14:textId="77777777" w:rsidR="00C0778A" w:rsidRPr="00CD7F1C" w:rsidRDefault="00C0778A">
      <w:pPr>
        <w:rPr>
          <w:rFonts w:eastAsia="新細明體"/>
          <w:bCs/>
          <w:lang w:val="en-US" w:eastAsia="zh-TW"/>
        </w:rPr>
      </w:pPr>
    </w:p>
    <w:p w14:paraId="16D578A6" w14:textId="77777777" w:rsidR="00C0778A" w:rsidRDefault="00000000">
      <w:pPr>
        <w:pStyle w:val="2"/>
        <w:numPr>
          <w:ilvl w:val="0"/>
          <w:numId w:val="0"/>
        </w:numPr>
        <w:tabs>
          <w:tab w:val="left" w:pos="480"/>
        </w:tabs>
        <w:ind w:left="576" w:hanging="576"/>
        <w:rPr>
          <w:rFonts w:ascii="Times" w:eastAsia="新細明體" w:hAnsi="Times" w:cs="Times"/>
          <w:bCs w:val="0"/>
          <w:i w:val="0"/>
          <w:iCs w:val="0"/>
          <w:sz w:val="22"/>
          <w:u w:val="single"/>
          <w:lang w:eastAsia="zh-TW"/>
        </w:rPr>
      </w:pPr>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w:t>
      </w:r>
      <w:r>
        <w:rPr>
          <w:rFonts w:ascii="Times" w:hAnsi="Times" w:cs="Times" w:hint="eastAsia"/>
          <w:bCs w:val="0"/>
          <w:i w:val="0"/>
          <w:iCs w:val="0"/>
          <w:sz w:val="22"/>
          <w:u w:val="single"/>
        </w:rPr>
        <w:t>2</w:t>
      </w:r>
    </w:p>
    <w:p w14:paraId="16823AD8" w14:textId="77777777" w:rsidR="00C0778A" w:rsidRDefault="00000000">
      <w:pPr>
        <w:rPr>
          <w:rFonts w:eastAsia="新細明體"/>
          <w:b/>
          <w:iCs/>
          <w:lang w:val="en-US" w:eastAsia="zh-TW"/>
        </w:rPr>
      </w:pPr>
      <w:r>
        <w:rPr>
          <w:rFonts w:eastAsia="新細明體"/>
          <w:b/>
          <w:iCs/>
          <w:lang w:val="en-US" w:eastAsia="zh-TW"/>
        </w:rPr>
        <w:t xml:space="preserve">Do you have a suggested update to the </w:t>
      </w:r>
      <w:r>
        <w:rPr>
          <w:rFonts w:eastAsia="新細明體"/>
          <w:b/>
          <w:iCs/>
          <w:color w:val="7030A0"/>
          <w:lang w:val="en-US" w:eastAsia="zh-TW"/>
        </w:rPr>
        <w:t>conclusion</w:t>
      </w:r>
      <w:r>
        <w:rPr>
          <w:rFonts w:eastAsia="新細明體"/>
          <w:b/>
          <w:iCs/>
          <w:lang w:val="en-US" w:eastAsia="zh-TW"/>
        </w:rPr>
        <w:t xml:space="preserve"> made in RAN1 #118-bis (copied below), or suggested text proposal to revise current spec, based on your reply in Discussion Point 1?</w:t>
      </w:r>
    </w:p>
    <w:p w14:paraId="1D182F56" w14:textId="77777777" w:rsidR="00C0778A" w:rsidRDefault="00000000">
      <w:pPr>
        <w:ind w:leftChars="200" w:left="400"/>
        <w:rPr>
          <w:rFonts w:eastAsia="新細明體" w:cs="Times"/>
          <w:color w:val="7030A0"/>
          <w:sz w:val="18"/>
          <w:szCs w:val="18"/>
          <w:lang w:eastAsia="zh-TW"/>
        </w:rPr>
      </w:pPr>
      <w:r>
        <w:rPr>
          <w:rFonts w:eastAsia="新細明體" w:cs="Times"/>
          <w:b/>
          <w:bCs/>
          <w:color w:val="7030A0"/>
          <w:sz w:val="18"/>
          <w:szCs w:val="18"/>
          <w:lang w:eastAsia="zh-TW"/>
        </w:rPr>
        <w:t>Conclusion</w:t>
      </w:r>
    </w:p>
    <w:p w14:paraId="43DCB8EE" w14:textId="77777777" w:rsidR="00C0778A" w:rsidRDefault="00000000">
      <w:pPr>
        <w:ind w:leftChars="200" w:left="40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lastRenderedPageBreak/>
        <w:t>It is common understanding in RAN1 that </w:t>
      </w:r>
    </w:p>
    <w:p w14:paraId="05AF4F44" w14:textId="77777777" w:rsidR="00C0778A" w:rsidRDefault="00000000">
      <w:pPr>
        <w:numPr>
          <w:ilvl w:val="0"/>
          <w:numId w:val="8"/>
        </w:numPr>
        <w:tabs>
          <w:tab w:val="clear" w:pos="360"/>
          <w:tab w:val="left" w:pos="760"/>
        </w:tabs>
        <w:ind w:leftChars="200" w:left="76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t>When there is a DCI-based BWP switch for UE configured with R17 search space group switching (</w:t>
      </w:r>
      <w:r>
        <w:rPr>
          <w:rFonts w:eastAsia="新細明體" w:cs="Times"/>
          <w:i/>
          <w:iCs/>
          <w:color w:val="7030A0"/>
          <w:sz w:val="18"/>
          <w:szCs w:val="18"/>
          <w:lang w:eastAsia="zh-TW"/>
        </w:rPr>
        <w:t>searchSpaceGroupIdList-r17</w:t>
      </w:r>
      <w:r>
        <w:rPr>
          <w:rFonts w:eastAsia="新細明體" w:cs="Times"/>
          <w:color w:val="7030A0"/>
          <w:sz w:val="18"/>
          <w:szCs w:val="18"/>
          <w:lang w:eastAsia="zh-TW"/>
        </w:rPr>
        <w:t>), UE switches to the SSSG designated by the DCI on the new BWP, and the SSSG timer is restarted at the first slot boundary after UE finished BWP switching.</w:t>
      </w:r>
    </w:p>
    <w:p w14:paraId="31809E26" w14:textId="77777777" w:rsidR="00C0778A" w:rsidRDefault="00000000">
      <w:pPr>
        <w:numPr>
          <w:ilvl w:val="0"/>
          <w:numId w:val="8"/>
        </w:numPr>
        <w:tabs>
          <w:tab w:val="clear" w:pos="360"/>
          <w:tab w:val="left" w:pos="760"/>
        </w:tabs>
        <w:ind w:leftChars="200" w:left="76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t>The above understanding is aligned with current spec</w:t>
      </w:r>
    </w:p>
    <w:p w14:paraId="2E3FE55B" w14:textId="77777777" w:rsidR="00C0778A" w:rsidRDefault="00C0778A">
      <w:pPr>
        <w:textAlignment w:val="center"/>
        <w:rPr>
          <w:rFonts w:ascii="Calibri" w:eastAsia="新細明體" w:hAnsi="Calibri" w:cs="Calibri"/>
          <w:color w:val="7030A0"/>
          <w:sz w:val="18"/>
          <w:szCs w:val="18"/>
          <w:lang w:eastAsia="zh-TW"/>
        </w:rPr>
      </w:pPr>
    </w:p>
    <w:tbl>
      <w:tblPr>
        <w:tblStyle w:val="afc"/>
        <w:tblW w:w="0" w:type="auto"/>
        <w:tblInd w:w="-5" w:type="dxa"/>
        <w:tblLook w:val="04A0" w:firstRow="1" w:lastRow="0" w:firstColumn="1" w:lastColumn="0" w:noHBand="0" w:noVBand="1"/>
      </w:tblPr>
      <w:tblGrid>
        <w:gridCol w:w="1265"/>
        <w:gridCol w:w="8233"/>
      </w:tblGrid>
      <w:tr w:rsidR="00C0778A" w14:paraId="7C517A91" w14:textId="77777777" w:rsidTr="00EA5139">
        <w:tc>
          <w:tcPr>
            <w:tcW w:w="1265" w:type="dxa"/>
            <w:tcBorders>
              <w:top w:val="single" w:sz="4" w:space="0" w:color="auto"/>
              <w:left w:val="single" w:sz="4" w:space="0" w:color="auto"/>
              <w:bottom w:val="single" w:sz="4" w:space="0" w:color="auto"/>
              <w:right w:val="single" w:sz="4" w:space="0" w:color="auto"/>
            </w:tcBorders>
          </w:tcPr>
          <w:p w14:paraId="644EADD2" w14:textId="77777777" w:rsidR="00C0778A" w:rsidRDefault="00000000">
            <w:pPr>
              <w:spacing w:before="120" w:after="120"/>
              <w:rPr>
                <w:b/>
                <w:bCs/>
              </w:rPr>
            </w:pPr>
            <w:r>
              <w:rPr>
                <w:b/>
                <w:bCs/>
              </w:rPr>
              <w:t>Company</w:t>
            </w:r>
          </w:p>
        </w:tc>
        <w:tc>
          <w:tcPr>
            <w:tcW w:w="8233" w:type="dxa"/>
            <w:tcBorders>
              <w:top w:val="single" w:sz="4" w:space="0" w:color="auto"/>
              <w:left w:val="single" w:sz="4" w:space="0" w:color="auto"/>
              <w:bottom w:val="single" w:sz="4" w:space="0" w:color="auto"/>
              <w:right w:val="single" w:sz="4" w:space="0" w:color="auto"/>
            </w:tcBorders>
          </w:tcPr>
          <w:p w14:paraId="396F425B" w14:textId="77777777" w:rsidR="00C0778A" w:rsidRDefault="00000000">
            <w:pPr>
              <w:spacing w:before="120" w:after="120"/>
              <w:rPr>
                <w:b/>
                <w:bCs/>
              </w:rPr>
            </w:pPr>
            <w:r>
              <w:rPr>
                <w:b/>
                <w:bCs/>
              </w:rPr>
              <w:t>Comment</w:t>
            </w:r>
          </w:p>
        </w:tc>
      </w:tr>
      <w:tr w:rsidR="00C0778A" w14:paraId="51D877E6" w14:textId="77777777" w:rsidTr="00EA5139">
        <w:tc>
          <w:tcPr>
            <w:tcW w:w="1265" w:type="dxa"/>
            <w:tcBorders>
              <w:top w:val="single" w:sz="4" w:space="0" w:color="auto"/>
              <w:left w:val="single" w:sz="4" w:space="0" w:color="auto"/>
              <w:bottom w:val="single" w:sz="4" w:space="0" w:color="auto"/>
              <w:right w:val="single" w:sz="4" w:space="0" w:color="auto"/>
            </w:tcBorders>
          </w:tcPr>
          <w:p w14:paraId="5CD800E3" w14:textId="77777777" w:rsidR="00C0778A" w:rsidRDefault="00000000">
            <w:pPr>
              <w:spacing w:before="120" w:after="120"/>
              <w:rPr>
                <w:rFonts w:eastAsia="新細明體"/>
                <w:lang w:eastAsia="zh-TW"/>
              </w:rPr>
            </w:pPr>
            <w:r>
              <w:rPr>
                <w:rFonts w:eastAsia="新細明體"/>
                <w:lang w:eastAsia="zh-TW"/>
              </w:rPr>
              <w:t>CATT</w:t>
            </w:r>
          </w:p>
        </w:tc>
        <w:tc>
          <w:tcPr>
            <w:tcW w:w="8233" w:type="dxa"/>
            <w:tcBorders>
              <w:top w:val="single" w:sz="4" w:space="0" w:color="auto"/>
              <w:left w:val="single" w:sz="4" w:space="0" w:color="auto"/>
              <w:bottom w:val="single" w:sz="4" w:space="0" w:color="auto"/>
              <w:right w:val="single" w:sz="4" w:space="0" w:color="auto"/>
            </w:tcBorders>
          </w:tcPr>
          <w:p w14:paraId="65A6FA2D" w14:textId="77777777" w:rsidR="00C0778A" w:rsidRDefault="00000000">
            <w:pPr>
              <w:spacing w:before="120" w:after="120"/>
              <w:rPr>
                <w:rFonts w:eastAsia="新細明體"/>
                <w:lang w:eastAsia="zh-TW"/>
              </w:rPr>
            </w:pPr>
            <w:r>
              <w:rPr>
                <w:rFonts w:eastAsia="新細明體"/>
                <w:lang w:eastAsia="zh-TW"/>
              </w:rPr>
              <w:t>Current specs are clear and consistent without any additional update.</w:t>
            </w:r>
          </w:p>
        </w:tc>
      </w:tr>
      <w:tr w:rsidR="00C0778A" w14:paraId="237A23A5" w14:textId="77777777" w:rsidTr="00EA5139">
        <w:tc>
          <w:tcPr>
            <w:tcW w:w="1265" w:type="dxa"/>
            <w:tcBorders>
              <w:top w:val="single" w:sz="4" w:space="0" w:color="auto"/>
              <w:left w:val="single" w:sz="4" w:space="0" w:color="auto"/>
              <w:bottom w:val="single" w:sz="4" w:space="0" w:color="auto"/>
              <w:right w:val="single" w:sz="4" w:space="0" w:color="auto"/>
            </w:tcBorders>
          </w:tcPr>
          <w:p w14:paraId="787C8D71" w14:textId="77777777" w:rsidR="00C0778A" w:rsidRDefault="00000000">
            <w:pPr>
              <w:spacing w:before="120" w:after="120"/>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233" w:type="dxa"/>
            <w:tcBorders>
              <w:top w:val="single" w:sz="4" w:space="0" w:color="auto"/>
              <w:left w:val="single" w:sz="4" w:space="0" w:color="auto"/>
              <w:bottom w:val="single" w:sz="4" w:space="0" w:color="auto"/>
              <w:right w:val="single" w:sz="4" w:space="0" w:color="auto"/>
            </w:tcBorders>
          </w:tcPr>
          <w:p w14:paraId="5D4B0E8D" w14:textId="77777777" w:rsidR="00C0778A" w:rsidRDefault="00000000">
            <w:pPr>
              <w:spacing w:before="120" w:after="120"/>
              <w:rPr>
                <w:rFonts w:eastAsia="MS Mincho"/>
                <w:lang w:eastAsia="ja-JP"/>
              </w:rPr>
            </w:pPr>
            <w:r>
              <w:rPr>
                <w:rFonts w:eastAsia="MS Mincho"/>
                <w:lang w:eastAsia="ja-JP"/>
              </w:rPr>
              <w:t>At least a conclusion is needed to clarify the understanding among companies. And it is better to specify it in the specification considering currently there is no description regarding the application delay of the restart for the timer when BWP switching is indicated by a DCI.</w:t>
            </w:r>
          </w:p>
        </w:tc>
      </w:tr>
      <w:tr w:rsidR="00C0778A" w14:paraId="6701C332" w14:textId="77777777" w:rsidTr="00EA5139">
        <w:tc>
          <w:tcPr>
            <w:tcW w:w="1265" w:type="dxa"/>
            <w:tcBorders>
              <w:top w:val="single" w:sz="4" w:space="0" w:color="auto"/>
              <w:left w:val="single" w:sz="4" w:space="0" w:color="auto"/>
              <w:bottom w:val="single" w:sz="4" w:space="0" w:color="auto"/>
              <w:right w:val="single" w:sz="4" w:space="0" w:color="auto"/>
            </w:tcBorders>
          </w:tcPr>
          <w:p w14:paraId="1FB6446A" w14:textId="77777777" w:rsidR="00C0778A" w:rsidRDefault="00000000">
            <w:pPr>
              <w:spacing w:before="120" w:after="120"/>
            </w:pPr>
            <w:r>
              <w:t xml:space="preserve">Apple </w:t>
            </w:r>
          </w:p>
        </w:tc>
        <w:tc>
          <w:tcPr>
            <w:tcW w:w="8233" w:type="dxa"/>
            <w:tcBorders>
              <w:top w:val="single" w:sz="4" w:space="0" w:color="auto"/>
              <w:left w:val="single" w:sz="4" w:space="0" w:color="auto"/>
              <w:bottom w:val="single" w:sz="4" w:space="0" w:color="auto"/>
              <w:right w:val="single" w:sz="4" w:space="0" w:color="auto"/>
            </w:tcBorders>
          </w:tcPr>
          <w:p w14:paraId="2E6B5752" w14:textId="77777777" w:rsidR="00C0778A" w:rsidRDefault="00000000">
            <w:pPr>
              <w:spacing w:before="120" w:after="120"/>
            </w:pPr>
            <w:r>
              <w:t>Spec is already clear. No further clarification on the slot on which BWP switch is done needed</w:t>
            </w:r>
          </w:p>
        </w:tc>
      </w:tr>
      <w:tr w:rsidR="00C0778A" w14:paraId="2A05D91D" w14:textId="77777777" w:rsidTr="00EA5139">
        <w:tc>
          <w:tcPr>
            <w:tcW w:w="1265" w:type="dxa"/>
            <w:tcBorders>
              <w:top w:val="single" w:sz="4" w:space="0" w:color="auto"/>
              <w:left w:val="single" w:sz="4" w:space="0" w:color="auto"/>
              <w:bottom w:val="single" w:sz="4" w:space="0" w:color="auto"/>
              <w:right w:val="single" w:sz="4" w:space="0" w:color="auto"/>
            </w:tcBorders>
          </w:tcPr>
          <w:p w14:paraId="49AA5045" w14:textId="77777777" w:rsidR="00C0778A" w:rsidRDefault="00000000">
            <w:pPr>
              <w:spacing w:before="120" w:after="120"/>
            </w:pPr>
            <w:r>
              <w:rPr>
                <w:rFonts w:hint="eastAsia"/>
                <w:lang w:val="en-US" w:eastAsia="zh-CN"/>
              </w:rPr>
              <w:t xml:space="preserve">ZTE, </w:t>
            </w:r>
            <w:proofErr w:type="spellStart"/>
            <w:r>
              <w:rPr>
                <w:rFonts w:hint="eastAsia"/>
                <w:lang w:val="en-US" w:eastAsia="zh-CN"/>
              </w:rPr>
              <w:t>Sanechips</w:t>
            </w:r>
            <w:proofErr w:type="spellEnd"/>
          </w:p>
        </w:tc>
        <w:tc>
          <w:tcPr>
            <w:tcW w:w="8233" w:type="dxa"/>
            <w:tcBorders>
              <w:top w:val="single" w:sz="4" w:space="0" w:color="auto"/>
              <w:left w:val="single" w:sz="4" w:space="0" w:color="auto"/>
              <w:bottom w:val="single" w:sz="4" w:space="0" w:color="auto"/>
              <w:right w:val="single" w:sz="4" w:space="0" w:color="auto"/>
            </w:tcBorders>
          </w:tcPr>
          <w:p w14:paraId="25D6519E" w14:textId="77777777" w:rsidR="00C0778A" w:rsidRDefault="00000000">
            <w:pPr>
              <w:spacing w:before="120" w:after="120"/>
            </w:pPr>
            <w:r>
              <w:rPr>
                <w:rFonts w:hint="eastAsia"/>
                <w:lang w:val="en-US" w:eastAsia="zh-CN"/>
              </w:rPr>
              <w:t>From RAN1 perspective, there is no need to update the conclusion.</w:t>
            </w:r>
          </w:p>
        </w:tc>
      </w:tr>
      <w:tr w:rsidR="00742FF7" w14:paraId="6130B9D1" w14:textId="77777777" w:rsidTr="00EA5139">
        <w:tc>
          <w:tcPr>
            <w:tcW w:w="1265" w:type="dxa"/>
            <w:tcBorders>
              <w:top w:val="single" w:sz="4" w:space="0" w:color="auto"/>
              <w:left w:val="single" w:sz="4" w:space="0" w:color="auto"/>
              <w:bottom w:val="single" w:sz="4" w:space="0" w:color="auto"/>
              <w:right w:val="single" w:sz="4" w:space="0" w:color="auto"/>
            </w:tcBorders>
          </w:tcPr>
          <w:p w14:paraId="191441DB" w14:textId="44BCF6B3" w:rsidR="00742FF7" w:rsidRDefault="00742FF7">
            <w:pPr>
              <w:spacing w:before="120" w:after="120"/>
              <w:rPr>
                <w:lang w:val="en-US" w:eastAsia="ko-KR"/>
              </w:rPr>
            </w:pPr>
            <w:r>
              <w:rPr>
                <w:rFonts w:hint="eastAsia"/>
                <w:lang w:val="en-US" w:eastAsia="ko-KR"/>
              </w:rPr>
              <w:t>Samsung</w:t>
            </w:r>
          </w:p>
        </w:tc>
        <w:tc>
          <w:tcPr>
            <w:tcW w:w="8233" w:type="dxa"/>
            <w:tcBorders>
              <w:top w:val="single" w:sz="4" w:space="0" w:color="auto"/>
              <w:left w:val="single" w:sz="4" w:space="0" w:color="auto"/>
              <w:bottom w:val="single" w:sz="4" w:space="0" w:color="auto"/>
              <w:right w:val="single" w:sz="4" w:space="0" w:color="auto"/>
            </w:tcBorders>
          </w:tcPr>
          <w:p w14:paraId="392F287B" w14:textId="441118F1" w:rsidR="00742FF7" w:rsidRDefault="00742FF7">
            <w:pPr>
              <w:spacing w:before="120" w:after="120"/>
              <w:rPr>
                <w:lang w:val="en-US" w:eastAsia="ko-KR"/>
              </w:rPr>
            </w:pPr>
            <w:r>
              <w:rPr>
                <w:rFonts w:hint="eastAsia"/>
                <w:lang w:val="en-US" w:eastAsia="ko-KR"/>
              </w:rPr>
              <w:t xml:space="preserve">No </w:t>
            </w:r>
            <w:r>
              <w:rPr>
                <w:lang w:val="en-US" w:eastAsia="ko-KR"/>
              </w:rPr>
              <w:t>need</w:t>
            </w:r>
            <w:r>
              <w:rPr>
                <w:rFonts w:hint="eastAsia"/>
                <w:lang w:val="en-US" w:eastAsia="ko-KR"/>
              </w:rPr>
              <w:t xml:space="preserve"> to revise current specification. </w:t>
            </w:r>
          </w:p>
        </w:tc>
      </w:tr>
      <w:tr w:rsidR="00EA5139" w14:paraId="11727070" w14:textId="77777777" w:rsidTr="00EA5139">
        <w:tc>
          <w:tcPr>
            <w:tcW w:w="1265" w:type="dxa"/>
            <w:hideMark/>
          </w:tcPr>
          <w:p w14:paraId="6B35C0A1" w14:textId="77777777" w:rsidR="00EA5139" w:rsidRDefault="00EA5139">
            <w:pPr>
              <w:spacing w:before="120" w:after="120"/>
              <w:rPr>
                <w:rFonts w:eastAsia="新細明體"/>
                <w:lang w:val="en-US" w:eastAsia="zh-TW"/>
              </w:rPr>
            </w:pPr>
            <w:r>
              <w:rPr>
                <w:rFonts w:eastAsia="新細明體"/>
                <w:lang w:val="en-US" w:eastAsia="zh-TW"/>
              </w:rPr>
              <w:t>Moderator</w:t>
            </w:r>
          </w:p>
        </w:tc>
        <w:tc>
          <w:tcPr>
            <w:tcW w:w="8233" w:type="dxa"/>
            <w:hideMark/>
          </w:tcPr>
          <w:p w14:paraId="082BC007" w14:textId="77777777" w:rsidR="00EA5139" w:rsidRDefault="00EA5139">
            <w:pPr>
              <w:spacing w:before="120" w:after="120"/>
              <w:rPr>
                <w:lang w:val="en-US" w:eastAsia="zh-CN"/>
              </w:rPr>
            </w:pPr>
            <w:r>
              <w:rPr>
                <w:rFonts w:eastAsia="新細明體"/>
                <w:lang w:val="en-US" w:eastAsia="zh-TW"/>
              </w:rPr>
              <w:t>It seems majority view is T1. Let’s try to revise the conclusion with it.</w:t>
            </w:r>
          </w:p>
        </w:tc>
      </w:tr>
    </w:tbl>
    <w:p w14:paraId="699D3B01" w14:textId="77777777" w:rsidR="00EA5139" w:rsidRDefault="00EA5139" w:rsidP="00EA5139">
      <w:pPr>
        <w:rPr>
          <w:rFonts w:eastAsia="新細明體"/>
          <w:lang w:val="en-US" w:eastAsia="zh-TW"/>
        </w:rPr>
      </w:pPr>
    </w:p>
    <w:p w14:paraId="4FED96C4" w14:textId="77777777" w:rsidR="00EA5139" w:rsidRDefault="00EA5139" w:rsidP="00EA5139">
      <w:pPr>
        <w:pStyle w:val="2"/>
        <w:numPr>
          <w:ilvl w:val="0"/>
          <w:numId w:val="0"/>
        </w:numPr>
        <w:tabs>
          <w:tab w:val="left" w:pos="480"/>
        </w:tabs>
        <w:ind w:left="576" w:hanging="576"/>
        <w:rPr>
          <w:rFonts w:ascii="Times" w:eastAsia="新細明體" w:hAnsi="Times" w:cs="Times"/>
          <w:bCs w:val="0"/>
          <w:i w:val="0"/>
          <w:iCs w:val="0"/>
          <w:sz w:val="22"/>
          <w:u w:val="single"/>
          <w:lang w:eastAsia="zh-TW"/>
        </w:rPr>
      </w:pPr>
      <w:bookmarkStart w:id="17" w:name="OLE_LINK1"/>
      <w:r>
        <w:rPr>
          <w:rFonts w:ascii="Times" w:hAnsi="Times" w:cs="Times"/>
          <w:bCs w:val="0"/>
          <w:i w:val="0"/>
          <w:iCs w:val="0"/>
          <w:sz w:val="22"/>
          <w:u w:val="single"/>
        </w:rPr>
        <w:t>Moderator Proposal 1</w:t>
      </w:r>
    </w:p>
    <w:p w14:paraId="68BDAB47" w14:textId="77777777" w:rsidR="00EA5139" w:rsidRDefault="00EA5139" w:rsidP="00EA5139">
      <w:pPr>
        <w:rPr>
          <w:rFonts w:eastAsia="新細明體"/>
          <w:b/>
          <w:iCs/>
          <w:lang w:val="en-US" w:eastAsia="zh-TW"/>
        </w:rPr>
      </w:pPr>
      <w:r>
        <w:rPr>
          <w:rFonts w:eastAsia="新細明體"/>
          <w:b/>
          <w:iCs/>
          <w:lang w:eastAsia="zh-TW"/>
        </w:rPr>
        <w:t>Update</w:t>
      </w:r>
      <w:r>
        <w:rPr>
          <w:rFonts w:eastAsia="新細明體"/>
          <w:b/>
          <w:iCs/>
          <w:lang w:val="en-US" w:eastAsia="zh-TW"/>
        </w:rPr>
        <w:t xml:space="preserve"> the conclusion made in RAN1 #118-bis as below.</w:t>
      </w:r>
    </w:p>
    <w:p w14:paraId="4F60A6F9" w14:textId="77777777" w:rsidR="00EA5139" w:rsidRDefault="00EA5139" w:rsidP="00EA5139">
      <w:pPr>
        <w:ind w:leftChars="200" w:left="400"/>
        <w:rPr>
          <w:rFonts w:eastAsia="新細明體" w:cs="Times"/>
          <w:szCs w:val="20"/>
          <w:lang w:eastAsia="zh-TW"/>
        </w:rPr>
      </w:pPr>
      <w:r>
        <w:rPr>
          <w:rFonts w:eastAsia="新細明體" w:cs="Times"/>
          <w:b/>
          <w:bCs/>
          <w:szCs w:val="20"/>
          <w:lang w:eastAsia="zh-TW"/>
        </w:rPr>
        <w:t>Conclusion</w:t>
      </w:r>
    </w:p>
    <w:p w14:paraId="49F272AD" w14:textId="77777777" w:rsidR="00EA5139" w:rsidRDefault="00EA5139" w:rsidP="00EA5139">
      <w:pPr>
        <w:ind w:leftChars="200" w:left="400"/>
        <w:textAlignment w:val="center"/>
        <w:rPr>
          <w:rFonts w:ascii="Calibri" w:eastAsia="新細明體" w:hAnsi="Calibri" w:cs="Calibri"/>
          <w:szCs w:val="20"/>
          <w:lang w:eastAsia="zh-TW"/>
        </w:rPr>
      </w:pPr>
      <w:r>
        <w:rPr>
          <w:rFonts w:eastAsia="新細明體" w:cs="Times"/>
          <w:szCs w:val="20"/>
          <w:lang w:eastAsia="zh-TW"/>
        </w:rPr>
        <w:t xml:space="preserve">It is common understanding in RAN1 </w:t>
      </w:r>
      <w:proofErr w:type="gramStart"/>
      <w:r>
        <w:rPr>
          <w:rFonts w:eastAsia="新細明體" w:cs="Times"/>
          <w:szCs w:val="20"/>
          <w:lang w:eastAsia="zh-TW"/>
        </w:rPr>
        <w:t>that</w:t>
      </w:r>
      <w:proofErr w:type="gramEnd"/>
      <w:r>
        <w:rPr>
          <w:rFonts w:eastAsia="新細明體" w:cs="Times"/>
          <w:szCs w:val="20"/>
          <w:lang w:eastAsia="zh-TW"/>
        </w:rPr>
        <w:t> </w:t>
      </w:r>
    </w:p>
    <w:p w14:paraId="752636FA" w14:textId="77777777" w:rsidR="00EA5139" w:rsidRDefault="00EA5139" w:rsidP="00EA5139">
      <w:pPr>
        <w:numPr>
          <w:ilvl w:val="0"/>
          <w:numId w:val="9"/>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the SSSG timer is restarted at the first slot boundary after UE finished BWP switching </w:t>
      </w:r>
      <w:r>
        <w:rPr>
          <w:rFonts w:eastAsia="新細明體" w:cs="Times"/>
          <w:color w:val="FF0000"/>
          <w:szCs w:val="20"/>
          <w:lang w:eastAsia="zh-TW"/>
        </w:rPr>
        <w:t>according to 38.213 Clause 12</w:t>
      </w:r>
      <w:r>
        <w:rPr>
          <w:rFonts w:eastAsia="新細明體" w:cs="Times"/>
          <w:szCs w:val="20"/>
          <w:lang w:eastAsia="zh-TW"/>
        </w:rPr>
        <w:t>.</w:t>
      </w:r>
    </w:p>
    <w:p w14:paraId="561816BF" w14:textId="77777777" w:rsidR="00EA5139" w:rsidRDefault="00EA5139" w:rsidP="00EA5139">
      <w:pPr>
        <w:numPr>
          <w:ilvl w:val="0"/>
          <w:numId w:val="9"/>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 xml:space="preserve">The above understanding is aligned with current </w:t>
      </w:r>
      <w:proofErr w:type="gramStart"/>
      <w:r>
        <w:rPr>
          <w:rFonts w:eastAsia="新細明體" w:cs="Times"/>
          <w:szCs w:val="20"/>
          <w:lang w:eastAsia="zh-TW"/>
        </w:rPr>
        <w:t>spec</w:t>
      </w:r>
      <w:proofErr w:type="gramEnd"/>
    </w:p>
    <w:bookmarkEnd w:id="17"/>
    <w:p w14:paraId="2C411481" w14:textId="77777777" w:rsidR="00EA5139" w:rsidRDefault="00EA5139">
      <w:pPr>
        <w:rPr>
          <w:rFonts w:eastAsia="新細明體"/>
          <w:lang w:val="en-US" w:eastAsia="zh-TW"/>
        </w:rPr>
      </w:pPr>
    </w:p>
    <w:p w14:paraId="5E2F8561" w14:textId="62E06A78" w:rsidR="00C57484" w:rsidRDefault="00C57484">
      <w:pPr>
        <w:rPr>
          <w:rFonts w:eastAsia="新細明體"/>
          <w:lang w:val="en-US" w:eastAsia="zh-TW"/>
        </w:rPr>
      </w:pPr>
      <w:r>
        <w:rPr>
          <w:rFonts w:eastAsia="新細明體"/>
          <w:lang w:val="en-US" w:eastAsia="zh-TW"/>
        </w:rPr>
        <w:t xml:space="preserve">In the email discussion, CATT seems to have understanding (T0) from others. Also, </w:t>
      </w:r>
      <w:r w:rsidRPr="00C57484">
        <w:rPr>
          <w:rFonts w:eastAsia="新細明體"/>
          <w:b/>
          <w:bCs/>
          <w:lang w:val="en-US" w:eastAsia="zh-TW"/>
        </w:rPr>
        <w:t>during the Wednesday online discussion</w:t>
      </w:r>
      <w:r>
        <w:rPr>
          <w:rFonts w:eastAsia="新細明體"/>
          <w:lang w:val="en-US" w:eastAsia="zh-TW"/>
        </w:rPr>
        <w:t>,</w:t>
      </w:r>
      <w:r w:rsidRPr="00C57484">
        <w:rPr>
          <w:rFonts w:eastAsia="新細明體"/>
          <w:b/>
          <w:bCs/>
          <w:lang w:val="en-US" w:eastAsia="zh-TW"/>
        </w:rPr>
        <w:t xml:space="preserve"> Ericsson</w:t>
      </w:r>
      <w:r>
        <w:rPr>
          <w:rFonts w:eastAsia="新細明體"/>
          <w:lang w:val="en-US" w:eastAsia="zh-TW"/>
        </w:rPr>
        <w:t xml:space="preserve"> mentions </w:t>
      </w:r>
      <w:r w:rsidRPr="00C57484">
        <w:rPr>
          <w:rFonts w:eastAsia="新細明體"/>
          <w:b/>
          <w:bCs/>
          <w:lang w:val="en-US" w:eastAsia="zh-TW"/>
        </w:rPr>
        <w:t>current wording</w:t>
      </w:r>
      <w:r>
        <w:rPr>
          <w:rFonts w:eastAsia="新細明體"/>
          <w:lang w:val="en-US" w:eastAsia="zh-TW"/>
        </w:rPr>
        <w:t xml:space="preserve"> of using </w:t>
      </w:r>
      <w:r w:rsidRPr="00C57484">
        <w:rPr>
          <w:rFonts w:eastAsia="新細明體"/>
          <w:b/>
          <w:bCs/>
          <w:lang w:val="en-US" w:eastAsia="zh-TW"/>
        </w:rPr>
        <w:t xml:space="preserve">“after UE finished BWP switching” </w:t>
      </w:r>
      <w:r>
        <w:rPr>
          <w:rFonts w:eastAsia="新細明體"/>
          <w:lang w:val="en-US" w:eastAsia="zh-TW"/>
        </w:rPr>
        <w:t xml:space="preserve">may </w:t>
      </w:r>
      <w:r w:rsidRPr="00C57484">
        <w:rPr>
          <w:rFonts w:eastAsia="新細明體"/>
          <w:b/>
          <w:bCs/>
          <w:lang w:val="en-US" w:eastAsia="zh-TW"/>
        </w:rPr>
        <w:t>make the statement confusing</w:t>
      </w:r>
      <w:r>
        <w:rPr>
          <w:rFonts w:eastAsia="新細明體"/>
          <w:lang w:val="en-US" w:eastAsia="zh-TW"/>
        </w:rPr>
        <w:t xml:space="preserve">, while it may be </w:t>
      </w:r>
      <w:r w:rsidRPr="00C57484">
        <w:rPr>
          <w:rFonts w:eastAsia="新細明體"/>
          <w:b/>
          <w:bCs/>
          <w:lang w:val="en-US" w:eastAsia="zh-TW"/>
        </w:rPr>
        <w:t>better to remove texts related to BWP switching</w:t>
      </w:r>
      <w:r>
        <w:rPr>
          <w:rFonts w:eastAsia="新細明體"/>
          <w:lang w:val="en-US" w:eastAsia="zh-TW"/>
        </w:rPr>
        <w:t xml:space="preserve"> but </w:t>
      </w:r>
      <w:r w:rsidRPr="00C57484">
        <w:rPr>
          <w:rFonts w:eastAsia="新細明體"/>
          <w:b/>
          <w:bCs/>
          <w:lang w:val="en-US" w:eastAsia="zh-TW"/>
        </w:rPr>
        <w:t>directly indicate the slot UE should reset the SSSG timer</w:t>
      </w:r>
      <w:r>
        <w:rPr>
          <w:rFonts w:eastAsia="新細明體"/>
          <w:lang w:val="en-US" w:eastAsia="zh-TW"/>
        </w:rPr>
        <w:t>. Moderator hence has the following proposal:</w:t>
      </w:r>
    </w:p>
    <w:p w14:paraId="521C8C03" w14:textId="77777777" w:rsidR="00C57484" w:rsidRDefault="00C57484">
      <w:pPr>
        <w:rPr>
          <w:rFonts w:eastAsia="新細明體"/>
          <w:lang w:val="en-US" w:eastAsia="zh-TW"/>
        </w:rPr>
      </w:pPr>
    </w:p>
    <w:p w14:paraId="67246EDD" w14:textId="71DC2809" w:rsidR="00C57484" w:rsidRDefault="00C57484">
      <w:pPr>
        <w:rPr>
          <w:rFonts w:eastAsia="新細明體"/>
          <w:lang w:val="en-US" w:eastAsia="zh-TW"/>
        </w:rPr>
      </w:pPr>
      <w:r w:rsidRPr="00C57484">
        <w:rPr>
          <w:rFonts w:eastAsia="新細明體" w:hint="eastAsia"/>
          <w:b/>
          <w:bCs/>
          <w:lang w:val="en-US" w:eastAsia="zh-TW"/>
        </w:rPr>
        <w:t>3</w:t>
      </w:r>
      <w:r w:rsidRPr="00C57484">
        <w:rPr>
          <w:rFonts w:eastAsia="新細明體"/>
          <w:b/>
          <w:bCs/>
          <w:lang w:val="en-US" w:eastAsia="zh-TW"/>
        </w:rPr>
        <w:t>8.213</w:t>
      </w:r>
      <w:r>
        <w:rPr>
          <w:rFonts w:eastAsia="新細明體"/>
          <w:lang w:val="en-US" w:eastAsia="zh-TW"/>
        </w:rPr>
        <w:t xml:space="preserve"> Clause 12</w:t>
      </w:r>
    </w:p>
    <w:p w14:paraId="58368D65" w14:textId="2D5F314D" w:rsidR="00C57484" w:rsidRDefault="00C57484">
      <w:pPr>
        <w:rPr>
          <w:rFonts w:eastAsia="新細明體"/>
          <w:lang w:val="en-US" w:eastAsia="zh-TW"/>
        </w:rPr>
      </w:pPr>
      <w:r>
        <w:rPr>
          <w:noProof/>
        </w:rPr>
        <w:drawing>
          <wp:inline distT="0" distB="0" distL="0" distR="0" wp14:anchorId="37F3208E" wp14:editId="31C8B551">
            <wp:extent cx="5778736" cy="59639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09933" cy="599615"/>
                    </a:xfrm>
                    <a:prstGeom prst="rect">
                      <a:avLst/>
                    </a:prstGeom>
                  </pic:spPr>
                </pic:pic>
              </a:graphicData>
            </a:graphic>
          </wp:inline>
        </w:drawing>
      </w:r>
    </w:p>
    <w:p w14:paraId="4597F76B" w14:textId="73591223" w:rsidR="00C57484" w:rsidRDefault="00C57484">
      <w:pPr>
        <w:rPr>
          <w:rFonts w:eastAsia="新細明體"/>
          <w:lang w:val="en-US" w:eastAsia="zh-TW"/>
        </w:rPr>
      </w:pPr>
      <w:r>
        <w:rPr>
          <w:noProof/>
        </w:rPr>
        <w:drawing>
          <wp:inline distT="0" distB="0" distL="0" distR="0" wp14:anchorId="3B19C565" wp14:editId="7A6FB769">
            <wp:extent cx="5819528" cy="589136"/>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45924" cy="591808"/>
                    </a:xfrm>
                    <a:prstGeom prst="rect">
                      <a:avLst/>
                    </a:prstGeom>
                  </pic:spPr>
                </pic:pic>
              </a:graphicData>
            </a:graphic>
          </wp:inline>
        </w:drawing>
      </w:r>
    </w:p>
    <w:p w14:paraId="0A048309" w14:textId="439786E7" w:rsidR="00C57484" w:rsidRDefault="00C57484" w:rsidP="00C57484">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2</w:t>
      </w:r>
    </w:p>
    <w:p w14:paraId="6A23985B" w14:textId="77777777" w:rsidR="00C57484" w:rsidRDefault="00C57484" w:rsidP="00C57484">
      <w:pPr>
        <w:rPr>
          <w:rFonts w:eastAsia="新細明體"/>
          <w:b/>
          <w:iCs/>
          <w:lang w:val="en-US" w:eastAsia="zh-TW"/>
        </w:rPr>
      </w:pPr>
      <w:bookmarkStart w:id="18" w:name="OLE_LINK9"/>
      <w:r>
        <w:rPr>
          <w:rFonts w:eastAsia="新細明體"/>
          <w:b/>
          <w:iCs/>
          <w:lang w:eastAsia="zh-TW"/>
        </w:rPr>
        <w:t>Update</w:t>
      </w:r>
      <w:r>
        <w:rPr>
          <w:rFonts w:eastAsia="新細明體"/>
          <w:b/>
          <w:iCs/>
          <w:lang w:val="en-US" w:eastAsia="zh-TW"/>
        </w:rPr>
        <w:t xml:space="preserve"> the conclusion made in RAN1 #118-bis as below.</w:t>
      </w:r>
    </w:p>
    <w:p w14:paraId="7298BBB7" w14:textId="77777777" w:rsidR="00C57484" w:rsidRDefault="00C57484" w:rsidP="00C57484">
      <w:pPr>
        <w:ind w:leftChars="200" w:left="400"/>
        <w:rPr>
          <w:rFonts w:eastAsia="新細明體" w:cs="Times"/>
          <w:szCs w:val="20"/>
          <w:lang w:eastAsia="zh-TW"/>
        </w:rPr>
      </w:pPr>
      <w:r>
        <w:rPr>
          <w:rFonts w:eastAsia="新細明體" w:cs="Times"/>
          <w:b/>
          <w:bCs/>
          <w:szCs w:val="20"/>
          <w:lang w:eastAsia="zh-TW"/>
        </w:rPr>
        <w:t>Conclusion</w:t>
      </w:r>
    </w:p>
    <w:p w14:paraId="68664175" w14:textId="77777777" w:rsidR="00C57484" w:rsidRDefault="00C57484" w:rsidP="00C57484">
      <w:pPr>
        <w:ind w:leftChars="200" w:left="400"/>
        <w:textAlignment w:val="center"/>
        <w:rPr>
          <w:rFonts w:ascii="Calibri" w:eastAsia="新細明體" w:hAnsi="Calibri" w:cs="Calibri"/>
          <w:szCs w:val="20"/>
          <w:lang w:eastAsia="zh-TW"/>
        </w:rPr>
      </w:pPr>
      <w:r>
        <w:rPr>
          <w:rFonts w:eastAsia="新細明體" w:cs="Times"/>
          <w:szCs w:val="20"/>
          <w:lang w:eastAsia="zh-TW"/>
        </w:rPr>
        <w:t xml:space="preserve">It is common understanding in RAN1 </w:t>
      </w:r>
      <w:proofErr w:type="gramStart"/>
      <w:r>
        <w:rPr>
          <w:rFonts w:eastAsia="新細明體" w:cs="Times"/>
          <w:szCs w:val="20"/>
          <w:lang w:eastAsia="zh-TW"/>
        </w:rPr>
        <w:t>that</w:t>
      </w:r>
      <w:proofErr w:type="gramEnd"/>
      <w:r>
        <w:rPr>
          <w:rFonts w:eastAsia="新細明體" w:cs="Times"/>
          <w:szCs w:val="20"/>
          <w:lang w:eastAsia="zh-TW"/>
        </w:rPr>
        <w:t> </w:t>
      </w:r>
    </w:p>
    <w:p w14:paraId="35EA0796" w14:textId="59840E46" w:rsidR="00C57484" w:rsidRDefault="00C57484" w:rsidP="00C57484">
      <w:pPr>
        <w:numPr>
          <w:ilvl w:val="0"/>
          <w:numId w:val="10"/>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the SSSG timer is restarted at </w:t>
      </w:r>
      <w:r w:rsidRPr="00C57484">
        <w:rPr>
          <w:rFonts w:eastAsia="新細明體" w:cs="Times"/>
          <w:strike/>
          <w:color w:val="FF0000"/>
          <w:szCs w:val="20"/>
          <w:lang w:eastAsia="zh-TW"/>
        </w:rPr>
        <w:t>the first slot boundary after UE finished BWP switching</w:t>
      </w:r>
      <w:r>
        <w:rPr>
          <w:rFonts w:eastAsia="新細明體" w:cs="Times"/>
          <w:color w:val="FF0000"/>
          <w:szCs w:val="20"/>
          <w:lang w:eastAsia="zh-TW"/>
        </w:rPr>
        <w:t xml:space="preserve"> </w:t>
      </w:r>
      <w:r w:rsidRPr="00C57484">
        <w:rPr>
          <w:rFonts w:eastAsia="新細明體" w:cs="Times"/>
          <w:color w:val="FF0000"/>
          <w:szCs w:val="20"/>
          <w:lang w:eastAsia="zh-TW"/>
        </w:rPr>
        <w:t>the beginning of a slot indicated by the slot offset value of the time domain resource assignment field in the DCI format</w:t>
      </w:r>
      <w:r>
        <w:rPr>
          <w:rFonts w:eastAsia="新細明體" w:cs="Times"/>
          <w:color w:val="FF0000"/>
          <w:szCs w:val="20"/>
          <w:lang w:eastAsia="zh-TW"/>
        </w:rPr>
        <w:t>.</w:t>
      </w:r>
    </w:p>
    <w:p w14:paraId="344DA5AD" w14:textId="4454A8CD" w:rsidR="00C57484" w:rsidRPr="00720974" w:rsidRDefault="00C57484" w:rsidP="0042350E">
      <w:pPr>
        <w:numPr>
          <w:ilvl w:val="0"/>
          <w:numId w:val="10"/>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 xml:space="preserve">The above understanding is aligned with current </w:t>
      </w:r>
      <w:proofErr w:type="gramStart"/>
      <w:r>
        <w:rPr>
          <w:rFonts w:eastAsia="新細明體" w:cs="Times"/>
          <w:szCs w:val="20"/>
          <w:lang w:eastAsia="zh-TW"/>
        </w:rPr>
        <w:t>spec</w:t>
      </w:r>
      <w:proofErr w:type="gramEnd"/>
    </w:p>
    <w:bookmarkEnd w:id="18"/>
    <w:p w14:paraId="0F99702A" w14:textId="77777777" w:rsidR="00720974" w:rsidRPr="0042350E" w:rsidRDefault="00720974" w:rsidP="00720974">
      <w:pPr>
        <w:tabs>
          <w:tab w:val="left" w:pos="760"/>
        </w:tabs>
        <w:textAlignment w:val="center"/>
        <w:rPr>
          <w:rFonts w:ascii="Calibri" w:eastAsia="新細明體" w:hAnsi="Calibri" w:cs="Calibri"/>
          <w:szCs w:val="20"/>
          <w:lang w:eastAsia="zh-TW"/>
        </w:rPr>
      </w:pPr>
    </w:p>
    <w:tbl>
      <w:tblPr>
        <w:tblStyle w:val="afc"/>
        <w:tblW w:w="0" w:type="auto"/>
        <w:tblInd w:w="-5" w:type="dxa"/>
        <w:tblLook w:val="04A0" w:firstRow="1" w:lastRow="0" w:firstColumn="1" w:lastColumn="0" w:noHBand="0" w:noVBand="1"/>
      </w:tblPr>
      <w:tblGrid>
        <w:gridCol w:w="1265"/>
        <w:gridCol w:w="8233"/>
      </w:tblGrid>
      <w:tr w:rsidR="00720974" w14:paraId="2B54D4CE" w14:textId="77777777" w:rsidTr="00E97F1A">
        <w:tc>
          <w:tcPr>
            <w:tcW w:w="1265" w:type="dxa"/>
            <w:tcBorders>
              <w:top w:val="single" w:sz="4" w:space="0" w:color="auto"/>
              <w:left w:val="single" w:sz="4" w:space="0" w:color="auto"/>
              <w:bottom w:val="single" w:sz="4" w:space="0" w:color="auto"/>
              <w:right w:val="single" w:sz="4" w:space="0" w:color="auto"/>
            </w:tcBorders>
          </w:tcPr>
          <w:p w14:paraId="098EB678" w14:textId="77777777" w:rsidR="00720974" w:rsidRDefault="00720974" w:rsidP="00E97F1A">
            <w:pPr>
              <w:spacing w:before="120" w:after="120"/>
              <w:rPr>
                <w:b/>
                <w:bCs/>
              </w:rPr>
            </w:pPr>
            <w:r>
              <w:rPr>
                <w:b/>
                <w:bCs/>
              </w:rPr>
              <w:lastRenderedPageBreak/>
              <w:t>Company</w:t>
            </w:r>
          </w:p>
        </w:tc>
        <w:tc>
          <w:tcPr>
            <w:tcW w:w="8233" w:type="dxa"/>
            <w:tcBorders>
              <w:top w:val="single" w:sz="4" w:space="0" w:color="auto"/>
              <w:left w:val="single" w:sz="4" w:space="0" w:color="auto"/>
              <w:bottom w:val="single" w:sz="4" w:space="0" w:color="auto"/>
              <w:right w:val="single" w:sz="4" w:space="0" w:color="auto"/>
            </w:tcBorders>
          </w:tcPr>
          <w:p w14:paraId="42FAD1F1" w14:textId="77777777" w:rsidR="00720974" w:rsidRDefault="00720974" w:rsidP="00E97F1A">
            <w:pPr>
              <w:spacing w:before="120" w:after="120"/>
              <w:rPr>
                <w:b/>
                <w:bCs/>
              </w:rPr>
            </w:pPr>
            <w:r>
              <w:rPr>
                <w:b/>
                <w:bCs/>
              </w:rPr>
              <w:t>Comment</w:t>
            </w:r>
          </w:p>
        </w:tc>
      </w:tr>
      <w:tr w:rsidR="00720974" w14:paraId="41AEA774" w14:textId="77777777" w:rsidTr="00E97F1A">
        <w:tc>
          <w:tcPr>
            <w:tcW w:w="1265" w:type="dxa"/>
            <w:tcBorders>
              <w:top w:val="single" w:sz="4" w:space="0" w:color="auto"/>
              <w:left w:val="single" w:sz="4" w:space="0" w:color="auto"/>
              <w:bottom w:val="single" w:sz="4" w:space="0" w:color="auto"/>
              <w:right w:val="single" w:sz="4" w:space="0" w:color="auto"/>
            </w:tcBorders>
          </w:tcPr>
          <w:p w14:paraId="7074BCE6" w14:textId="70F92EA5" w:rsidR="00720974" w:rsidRDefault="00720974" w:rsidP="00E97F1A">
            <w:pPr>
              <w:spacing w:before="120" w:after="120"/>
              <w:rPr>
                <w:rFonts w:eastAsia="新細明體"/>
                <w:lang w:eastAsia="zh-TW"/>
              </w:rPr>
            </w:pPr>
          </w:p>
        </w:tc>
        <w:tc>
          <w:tcPr>
            <w:tcW w:w="8233" w:type="dxa"/>
            <w:tcBorders>
              <w:top w:val="single" w:sz="4" w:space="0" w:color="auto"/>
              <w:left w:val="single" w:sz="4" w:space="0" w:color="auto"/>
              <w:bottom w:val="single" w:sz="4" w:space="0" w:color="auto"/>
              <w:right w:val="single" w:sz="4" w:space="0" w:color="auto"/>
            </w:tcBorders>
          </w:tcPr>
          <w:p w14:paraId="497FAA22" w14:textId="50E80AF5" w:rsidR="00720974" w:rsidRDefault="00720974" w:rsidP="00E97F1A">
            <w:pPr>
              <w:spacing w:before="120" w:after="120"/>
              <w:rPr>
                <w:rFonts w:eastAsia="新細明體"/>
                <w:lang w:eastAsia="zh-TW"/>
              </w:rPr>
            </w:pPr>
          </w:p>
        </w:tc>
      </w:tr>
      <w:tr w:rsidR="00720974" w14:paraId="3B12C616" w14:textId="77777777" w:rsidTr="00E97F1A">
        <w:tc>
          <w:tcPr>
            <w:tcW w:w="1265" w:type="dxa"/>
            <w:tcBorders>
              <w:top w:val="single" w:sz="4" w:space="0" w:color="auto"/>
              <w:left w:val="single" w:sz="4" w:space="0" w:color="auto"/>
              <w:bottom w:val="single" w:sz="4" w:space="0" w:color="auto"/>
              <w:right w:val="single" w:sz="4" w:space="0" w:color="auto"/>
            </w:tcBorders>
          </w:tcPr>
          <w:p w14:paraId="645AE375" w14:textId="0BC7C6BE" w:rsidR="00720974" w:rsidRDefault="00720974" w:rsidP="00E97F1A">
            <w:pPr>
              <w:spacing w:before="120" w:after="120"/>
              <w:rPr>
                <w:rFonts w:eastAsia="MS Mincho"/>
                <w:lang w:eastAsia="ja-JP"/>
              </w:rPr>
            </w:pPr>
          </w:p>
        </w:tc>
        <w:tc>
          <w:tcPr>
            <w:tcW w:w="8233" w:type="dxa"/>
            <w:tcBorders>
              <w:top w:val="single" w:sz="4" w:space="0" w:color="auto"/>
              <w:left w:val="single" w:sz="4" w:space="0" w:color="auto"/>
              <w:bottom w:val="single" w:sz="4" w:space="0" w:color="auto"/>
              <w:right w:val="single" w:sz="4" w:space="0" w:color="auto"/>
            </w:tcBorders>
          </w:tcPr>
          <w:p w14:paraId="0DD4E2F0" w14:textId="227F6163" w:rsidR="00720974" w:rsidRDefault="00720974" w:rsidP="00E97F1A">
            <w:pPr>
              <w:spacing w:before="120" w:after="120"/>
              <w:rPr>
                <w:rFonts w:eastAsia="MS Mincho"/>
                <w:lang w:eastAsia="ja-JP"/>
              </w:rPr>
            </w:pPr>
          </w:p>
        </w:tc>
      </w:tr>
    </w:tbl>
    <w:p w14:paraId="242FD239" w14:textId="77777777" w:rsidR="00C57484" w:rsidRPr="00720974" w:rsidRDefault="00C57484">
      <w:pPr>
        <w:rPr>
          <w:rFonts w:eastAsia="新細明體"/>
          <w:lang w:eastAsia="zh-TW"/>
        </w:rPr>
      </w:pPr>
    </w:p>
    <w:bookmarkEnd w:id="9"/>
    <w:p w14:paraId="34C39D59" w14:textId="77777777" w:rsidR="00C0778A" w:rsidRDefault="00000000">
      <w:pPr>
        <w:pStyle w:val="3GPPH1"/>
      </w:pPr>
      <w:r>
        <w:t>Resulted RAN1 conclusion/</w:t>
      </w:r>
      <w:proofErr w:type="gramStart"/>
      <w:r>
        <w:t>agreement</w:t>
      </w:r>
      <w:proofErr w:type="gramEnd"/>
    </w:p>
    <w:p w14:paraId="4F783F64" w14:textId="556E7583" w:rsidR="00C0778A" w:rsidRPr="00AE4B7B" w:rsidRDefault="00AE4B7B">
      <w:pPr>
        <w:spacing w:before="120" w:after="120"/>
        <w:rPr>
          <w:rFonts w:eastAsia="新細明體" w:hint="eastAsia"/>
          <w:lang w:eastAsia="zh-TW"/>
        </w:rPr>
      </w:pPr>
      <w:r>
        <w:rPr>
          <w:rFonts w:eastAsia="新細明體" w:hint="eastAsia"/>
          <w:lang w:eastAsia="zh-TW"/>
        </w:rPr>
        <w:t>T</w:t>
      </w:r>
      <w:r>
        <w:rPr>
          <w:rFonts w:eastAsia="新細明體"/>
          <w:lang w:eastAsia="zh-TW"/>
        </w:rPr>
        <w:t xml:space="preserve">he following is </w:t>
      </w:r>
      <w:r w:rsidRPr="00AE4B7B">
        <w:rPr>
          <w:rFonts w:eastAsia="新細明體"/>
          <w:highlight w:val="green"/>
          <w:lang w:eastAsia="zh-TW"/>
        </w:rPr>
        <w:t>agreed</w:t>
      </w:r>
      <w:r>
        <w:rPr>
          <w:rFonts w:eastAsia="新細明體"/>
          <w:lang w:eastAsia="zh-TW"/>
        </w:rPr>
        <w:t>.</w:t>
      </w:r>
    </w:p>
    <w:p w14:paraId="5E0345E6" w14:textId="77777777" w:rsidR="00AE4B7B" w:rsidRDefault="00AE4B7B" w:rsidP="00AE4B7B">
      <w:pPr>
        <w:rPr>
          <w:rFonts w:eastAsia="新細明體"/>
          <w:b/>
          <w:iCs/>
          <w:lang w:val="en-US" w:eastAsia="zh-TW"/>
        </w:rPr>
      </w:pPr>
      <w:r>
        <w:rPr>
          <w:rFonts w:eastAsia="新細明體"/>
          <w:b/>
          <w:iCs/>
          <w:lang w:eastAsia="zh-TW"/>
        </w:rPr>
        <w:t>Update</w:t>
      </w:r>
      <w:r>
        <w:rPr>
          <w:rFonts w:eastAsia="新細明體"/>
          <w:b/>
          <w:iCs/>
          <w:lang w:val="en-US" w:eastAsia="zh-TW"/>
        </w:rPr>
        <w:t xml:space="preserve"> the conclusion made in RAN1 #118-bis as below.</w:t>
      </w:r>
    </w:p>
    <w:p w14:paraId="3E9D7D5E" w14:textId="77777777" w:rsidR="00AE4B7B" w:rsidRDefault="00AE4B7B" w:rsidP="00AE4B7B">
      <w:pPr>
        <w:ind w:leftChars="200" w:left="400"/>
        <w:rPr>
          <w:rFonts w:eastAsia="新細明體" w:cs="Times"/>
          <w:szCs w:val="20"/>
          <w:lang w:eastAsia="zh-TW"/>
        </w:rPr>
      </w:pPr>
      <w:r>
        <w:rPr>
          <w:rFonts w:eastAsia="新細明體" w:cs="Times"/>
          <w:b/>
          <w:bCs/>
          <w:szCs w:val="20"/>
          <w:lang w:eastAsia="zh-TW"/>
        </w:rPr>
        <w:t>Conclusion</w:t>
      </w:r>
    </w:p>
    <w:p w14:paraId="3ADF5FCE" w14:textId="77777777" w:rsidR="00AE4B7B" w:rsidRDefault="00AE4B7B" w:rsidP="00AE4B7B">
      <w:pPr>
        <w:ind w:leftChars="200" w:left="400"/>
        <w:textAlignment w:val="center"/>
        <w:rPr>
          <w:rFonts w:ascii="Calibri" w:eastAsia="新細明體" w:hAnsi="Calibri" w:cs="Calibri"/>
          <w:szCs w:val="20"/>
          <w:lang w:eastAsia="zh-TW"/>
        </w:rPr>
      </w:pPr>
      <w:r>
        <w:rPr>
          <w:rFonts w:eastAsia="新細明體" w:cs="Times"/>
          <w:szCs w:val="20"/>
          <w:lang w:eastAsia="zh-TW"/>
        </w:rPr>
        <w:t xml:space="preserve">It is common understanding in RAN1 </w:t>
      </w:r>
      <w:proofErr w:type="gramStart"/>
      <w:r>
        <w:rPr>
          <w:rFonts w:eastAsia="新細明體" w:cs="Times"/>
          <w:szCs w:val="20"/>
          <w:lang w:eastAsia="zh-TW"/>
        </w:rPr>
        <w:t>that</w:t>
      </w:r>
      <w:proofErr w:type="gramEnd"/>
      <w:r>
        <w:rPr>
          <w:rFonts w:eastAsia="新細明體" w:cs="Times"/>
          <w:szCs w:val="20"/>
          <w:lang w:eastAsia="zh-TW"/>
        </w:rPr>
        <w:t> </w:t>
      </w:r>
    </w:p>
    <w:p w14:paraId="266B47D1" w14:textId="77777777" w:rsidR="00AE4B7B" w:rsidRDefault="00AE4B7B" w:rsidP="00AE4B7B">
      <w:pPr>
        <w:numPr>
          <w:ilvl w:val="0"/>
          <w:numId w:val="11"/>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the SSSG timer is restarted at </w:t>
      </w:r>
      <w:r>
        <w:rPr>
          <w:rFonts w:eastAsia="新細明體" w:cs="Times"/>
          <w:strike/>
          <w:color w:val="FF0000"/>
          <w:szCs w:val="20"/>
          <w:lang w:eastAsia="zh-TW"/>
        </w:rPr>
        <w:t>the first slot boundary after UE finished BWP switching</w:t>
      </w:r>
      <w:r>
        <w:rPr>
          <w:rFonts w:eastAsia="新細明體" w:cs="Times"/>
          <w:color w:val="FF0000"/>
          <w:szCs w:val="20"/>
          <w:lang w:eastAsia="zh-TW"/>
        </w:rPr>
        <w:t xml:space="preserve"> the beginning of a slot indicated by the slot offset value of the time domain resource assignment field in the DCI format.</w:t>
      </w:r>
    </w:p>
    <w:p w14:paraId="5324B3EC" w14:textId="556C38B9" w:rsidR="00C0778A" w:rsidRPr="00AE4B7B" w:rsidRDefault="00AE4B7B" w:rsidP="00AE4B7B">
      <w:pPr>
        <w:numPr>
          <w:ilvl w:val="0"/>
          <w:numId w:val="11"/>
        </w:numPr>
        <w:tabs>
          <w:tab w:val="clear" w:pos="360"/>
          <w:tab w:val="left" w:pos="760"/>
        </w:tabs>
        <w:ind w:leftChars="200" w:left="760"/>
        <w:textAlignment w:val="center"/>
        <w:rPr>
          <w:rFonts w:ascii="Calibri" w:eastAsia="新細明體" w:hAnsi="Calibri" w:cs="Calibri" w:hint="eastAsia"/>
          <w:szCs w:val="20"/>
          <w:lang w:eastAsia="zh-TW"/>
        </w:rPr>
      </w:pPr>
      <w:r>
        <w:rPr>
          <w:rFonts w:eastAsia="新細明體" w:cs="Times"/>
          <w:szCs w:val="20"/>
          <w:lang w:eastAsia="zh-TW"/>
        </w:rPr>
        <w:t xml:space="preserve">The above understanding is aligned with current </w:t>
      </w:r>
      <w:proofErr w:type="gramStart"/>
      <w:r>
        <w:rPr>
          <w:rFonts w:eastAsia="新細明體" w:cs="Times"/>
          <w:szCs w:val="20"/>
          <w:lang w:eastAsia="zh-TW"/>
        </w:rPr>
        <w:t>spec</w:t>
      </w:r>
      <w:proofErr w:type="gramEnd"/>
    </w:p>
    <w:p w14:paraId="42174159" w14:textId="77777777" w:rsidR="00C0778A" w:rsidRDefault="00000000">
      <w:pPr>
        <w:pStyle w:val="3GPPH1"/>
      </w:pPr>
      <w:r>
        <w:t>Summary of contribution inputs</w:t>
      </w:r>
    </w:p>
    <w:p w14:paraId="1132BA4B" w14:textId="77777777" w:rsidR="00C0778A" w:rsidRDefault="00000000">
      <w:pPr>
        <w:spacing w:beforeLines="50" w:before="120" w:afterLines="50" w:after="120"/>
        <w:jc w:val="both"/>
        <w:rPr>
          <w:rFonts w:eastAsia="新細明體"/>
          <w:b/>
          <w:bCs/>
          <w:lang w:eastAsia="zh-TW"/>
        </w:rPr>
      </w:pPr>
      <w:r>
        <w:rPr>
          <w:rFonts w:ascii="Arial" w:hAnsi="Arial" w:cs="Arial"/>
          <w:b/>
          <w:sz w:val="26"/>
          <w:szCs w:val="26"/>
        </w:rPr>
        <w:t>Summary for [1, MTK]:</w:t>
      </w:r>
    </w:p>
    <w:p w14:paraId="6221833F" w14:textId="77777777" w:rsidR="00C0778A" w:rsidRDefault="00000000">
      <w:pPr>
        <w:rPr>
          <w:rFonts w:eastAsiaTheme="minorEastAsia"/>
          <w:color w:val="000000"/>
          <w:lang w:eastAsia="zh-TW"/>
        </w:rPr>
      </w:pPr>
      <w:bookmarkStart w:id="19" w:name="OLE_LINK32"/>
      <w:bookmarkStart w:id="20" w:name="OLE_LINK108"/>
      <w:bookmarkStart w:id="21" w:name="OLE_LINK10"/>
      <w:r>
        <w:rPr>
          <w:rFonts w:eastAsiaTheme="minorEastAsia"/>
          <w:color w:val="000000"/>
          <w:lang w:eastAsia="zh-TW"/>
        </w:rPr>
        <w:t>The following conclusion is made in RAN1 #118-bis</w:t>
      </w:r>
    </w:p>
    <w:p w14:paraId="3AB4E3F9" w14:textId="77777777" w:rsidR="00C0778A" w:rsidRDefault="00C0778A">
      <w:pPr>
        <w:rPr>
          <w:rFonts w:eastAsiaTheme="minorEastAsia"/>
          <w:color w:val="000000"/>
          <w:lang w:eastAsia="zh-TW"/>
        </w:rPr>
      </w:pPr>
      <w:bookmarkStart w:id="22" w:name="OLE_LINK5"/>
      <w:bookmarkEnd w:id="19"/>
      <w:bookmarkEnd w:id="20"/>
    </w:p>
    <w:p w14:paraId="489AAA5D" w14:textId="77777777" w:rsidR="00C0778A" w:rsidRDefault="00000000">
      <w:pPr>
        <w:ind w:leftChars="100" w:left="200"/>
        <w:rPr>
          <w:rFonts w:eastAsia="新細明體" w:cs="Times"/>
          <w:szCs w:val="20"/>
          <w:lang w:eastAsia="zh-TW"/>
        </w:rPr>
      </w:pPr>
      <w:bookmarkStart w:id="23" w:name="OLE_LINK46"/>
      <w:r>
        <w:rPr>
          <w:rFonts w:eastAsia="新細明體" w:cs="Times"/>
          <w:b/>
          <w:bCs/>
          <w:szCs w:val="20"/>
          <w:lang w:eastAsia="zh-TW"/>
        </w:rPr>
        <w:t>Conclusion</w:t>
      </w:r>
    </w:p>
    <w:p w14:paraId="708682A1" w14:textId="77777777" w:rsidR="00C0778A" w:rsidRDefault="00000000">
      <w:pPr>
        <w:ind w:leftChars="100" w:left="200"/>
        <w:textAlignment w:val="center"/>
        <w:rPr>
          <w:rFonts w:ascii="Calibri" w:eastAsia="新細明體" w:hAnsi="Calibri" w:cs="Calibri"/>
          <w:szCs w:val="20"/>
          <w:lang w:eastAsia="zh-TW"/>
        </w:rPr>
      </w:pPr>
      <w:r>
        <w:rPr>
          <w:rFonts w:eastAsia="新細明體" w:cs="Times"/>
          <w:szCs w:val="20"/>
          <w:lang w:eastAsia="zh-TW"/>
        </w:rPr>
        <w:t>It is common understanding in RAN1 that </w:t>
      </w:r>
    </w:p>
    <w:p w14:paraId="734E5A50"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w:t>
      </w:r>
      <w:bookmarkStart w:id="24" w:name="OLE_LINK37"/>
      <w:r>
        <w:rPr>
          <w:rFonts w:eastAsia="新細明體" w:cs="Times"/>
          <w:szCs w:val="20"/>
          <w:lang w:eastAsia="zh-TW"/>
        </w:rPr>
        <w:t xml:space="preserve">the SSSG timer is restarted at </w:t>
      </w:r>
      <w:bookmarkStart w:id="25" w:name="OLE_LINK36"/>
      <w:r>
        <w:rPr>
          <w:rFonts w:eastAsia="新細明體" w:cs="Times"/>
          <w:szCs w:val="20"/>
          <w:highlight w:val="yellow"/>
          <w:lang w:eastAsia="zh-TW"/>
        </w:rPr>
        <w:t>the first slot boundary after UE finished BWP switching</w:t>
      </w:r>
      <w:bookmarkEnd w:id="24"/>
      <w:bookmarkEnd w:id="25"/>
      <w:r>
        <w:rPr>
          <w:rFonts w:eastAsia="新細明體" w:cs="Times"/>
          <w:szCs w:val="20"/>
          <w:lang w:eastAsia="zh-TW"/>
        </w:rPr>
        <w:t>.</w:t>
      </w:r>
    </w:p>
    <w:p w14:paraId="1FEBAAC5"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szCs w:val="20"/>
          <w:lang w:eastAsia="zh-TW"/>
        </w:rPr>
      </w:pPr>
      <w:r>
        <w:rPr>
          <w:rFonts w:eastAsia="新細明體" w:cs="Times"/>
          <w:szCs w:val="20"/>
          <w:lang w:eastAsia="zh-TW"/>
        </w:rPr>
        <w:t>The above understanding is aligned with current spec</w:t>
      </w:r>
    </w:p>
    <w:bookmarkEnd w:id="23"/>
    <w:p w14:paraId="2F031D36" w14:textId="77777777" w:rsidR="00C0778A" w:rsidRDefault="00C0778A">
      <w:pPr>
        <w:rPr>
          <w:rFonts w:eastAsiaTheme="minorEastAsia"/>
          <w:color w:val="000000"/>
          <w:lang w:eastAsia="zh-TW"/>
        </w:rPr>
      </w:pPr>
    </w:p>
    <w:p w14:paraId="25846BB3" w14:textId="77777777" w:rsidR="00C0778A" w:rsidRDefault="00000000">
      <w:pPr>
        <w:rPr>
          <w:rFonts w:eastAsiaTheme="minorEastAsia"/>
          <w:color w:val="000000"/>
          <w:lang w:eastAsia="zh-TW"/>
        </w:rPr>
      </w:pPr>
      <w:r>
        <w:rPr>
          <w:rFonts w:eastAsiaTheme="minorEastAsia"/>
          <w:color w:val="000000"/>
          <w:lang w:eastAsia="zh-TW"/>
        </w:rPr>
        <w:t xml:space="preserve">For the highlighted part “the first slot boundary after UE finished BWP switching”, there may be two interpretations </w:t>
      </w:r>
      <w:bookmarkStart w:id="26" w:name="OLE_LINK44"/>
      <w:r>
        <w:rPr>
          <w:rFonts w:eastAsiaTheme="minorEastAsia"/>
          <w:color w:val="000000"/>
          <w:lang w:eastAsia="zh-TW"/>
        </w:rPr>
        <w:t>(T1 or T0 in Figure 1)</w:t>
      </w:r>
      <w:bookmarkEnd w:id="26"/>
      <w:r>
        <w:rPr>
          <w:rFonts w:eastAsiaTheme="minorEastAsia"/>
          <w:color w:val="000000"/>
          <w:lang w:eastAsia="zh-TW"/>
        </w:rPr>
        <w:t xml:space="preserve"> based on 38.213 or 38.133 as quoted below:</w:t>
      </w:r>
    </w:p>
    <w:p w14:paraId="642465A7" w14:textId="77777777" w:rsidR="00C0778A" w:rsidRDefault="00C0778A">
      <w:pPr>
        <w:rPr>
          <w:rFonts w:eastAsiaTheme="minorEastAsia"/>
          <w:color w:val="000000"/>
          <w:lang w:eastAsia="zh-TW"/>
        </w:rPr>
      </w:pPr>
    </w:p>
    <w:p w14:paraId="635C9746" w14:textId="77777777" w:rsidR="00C0778A" w:rsidRDefault="00000000">
      <w:pPr>
        <w:pStyle w:val="Web"/>
        <w:spacing w:before="0" w:beforeAutospacing="0" w:after="0" w:afterAutospacing="0"/>
        <w:ind w:leftChars="100" w:left="200"/>
        <w:rPr>
          <w:rFonts w:eastAsia="新細明體"/>
          <w:color w:val="auto"/>
          <w:sz w:val="20"/>
          <w:szCs w:val="20"/>
          <w:lang w:eastAsia="zh-TW"/>
        </w:rPr>
      </w:pPr>
      <w:r>
        <w:rPr>
          <w:rFonts w:ascii="Times New Roman" w:eastAsia="Times New Roman" w:hAnsi="Times New Roman" w:cstheme="minorBidi"/>
          <w:b/>
          <w:bCs/>
          <w:color w:val="000000" w:themeColor="text1"/>
          <w:kern w:val="24"/>
          <w:sz w:val="20"/>
          <w:szCs w:val="20"/>
        </w:rPr>
        <w:t>38.213 Clause 12</w:t>
      </w:r>
    </w:p>
    <w:p w14:paraId="72244FF0" w14:textId="77777777" w:rsidR="00C0778A" w:rsidRDefault="00000000">
      <w:pPr>
        <w:pStyle w:val="Web"/>
        <w:spacing w:before="0" w:beforeAutospacing="0" w:after="0" w:afterAutospacing="0"/>
        <w:ind w:leftChars="100" w:left="200"/>
        <w:rPr>
          <w:sz w:val="20"/>
          <w:szCs w:val="20"/>
        </w:rPr>
      </w:pPr>
      <w:r>
        <w:rPr>
          <w:rFonts w:ascii="Times New Roman" w:eastAsia="Times New Roman" w:hAnsi="Times New Roman" w:cstheme="minorBidi"/>
          <w:color w:val="000000" w:themeColor="text1"/>
          <w:kern w:val="24"/>
          <w:sz w:val="20"/>
          <w:szCs w:val="20"/>
        </w:rPr>
        <w:t xml:space="preserve">If a UE detects a DCI format with a BWP indicator field that indicates an active DL BWP change for a cell, the </w:t>
      </w:r>
      <w:r>
        <w:rPr>
          <w:rFonts w:ascii="Times New Roman" w:eastAsia="Times New Roman" w:hAnsi="Times New Roman" w:cstheme="minorBidi"/>
          <w:color w:val="000000" w:themeColor="text1"/>
          <w:kern w:val="24"/>
          <w:sz w:val="20"/>
          <w:szCs w:val="20"/>
          <w:highlight w:val="cyan"/>
        </w:rPr>
        <w:t>UE is not required to receive or transmit in the cell during a time duration from the end of the third symbol of a slot where the UE receives the PDCCH that includes the DCI format in a scheduling cell</w:t>
      </w:r>
      <w:r>
        <w:rPr>
          <w:rFonts w:ascii="Times New Roman" w:eastAsia="Times New Roman" w:hAnsi="Times New Roman" w:cstheme="minorBidi"/>
          <w:color w:val="000000" w:themeColor="text1"/>
          <w:kern w:val="24"/>
          <w:sz w:val="20"/>
          <w:szCs w:val="20"/>
        </w:rPr>
        <w:t xml:space="preserve"> until </w:t>
      </w:r>
      <w:r>
        <w:rPr>
          <w:rFonts w:ascii="Times New Roman" w:eastAsia="Times New Roman" w:hAnsi="Times New Roman" w:cstheme="minorBidi"/>
          <w:color w:val="000000" w:themeColor="text1"/>
          <w:kern w:val="24"/>
          <w:sz w:val="20"/>
          <w:szCs w:val="20"/>
          <w:highlight w:val="yellow"/>
        </w:rPr>
        <w:t>the beginning of a slot indicated by the slot offset value of the time domain resource assignment field in the DCI format or determined by the slot offset value corresponding to the first PDSCH of the more than one PDSCH scheduled by the DCI format for the cell</w:t>
      </w:r>
      <w:r>
        <w:rPr>
          <w:rFonts w:ascii="Times New Roman" w:eastAsia="Times New Roman" w:hAnsi="Times New Roman" w:cstheme="minorBidi"/>
          <w:color w:val="000000" w:themeColor="text1"/>
          <w:kern w:val="24"/>
          <w:sz w:val="20"/>
          <w:szCs w:val="20"/>
        </w:rPr>
        <w:t xml:space="preserve">. </w:t>
      </w:r>
    </w:p>
    <w:p w14:paraId="761B9F86" w14:textId="77777777" w:rsidR="00C0778A" w:rsidRDefault="00C0778A">
      <w:pPr>
        <w:rPr>
          <w:rFonts w:eastAsiaTheme="minorEastAsia"/>
          <w:color w:val="000000"/>
          <w:szCs w:val="20"/>
          <w:lang w:val="en-US" w:eastAsia="zh-TW"/>
        </w:rPr>
      </w:pPr>
    </w:p>
    <w:p w14:paraId="1CC3C2E8" w14:textId="77777777" w:rsidR="00C0778A" w:rsidRDefault="00000000">
      <w:pPr>
        <w:pStyle w:val="Web"/>
        <w:spacing w:before="0" w:beforeAutospacing="0" w:after="0" w:afterAutospacing="0"/>
        <w:ind w:left="200"/>
        <w:rPr>
          <w:rFonts w:eastAsia="新細明體"/>
          <w:color w:val="auto"/>
          <w:sz w:val="20"/>
          <w:szCs w:val="20"/>
          <w:lang w:eastAsia="zh-TW"/>
        </w:rPr>
      </w:pPr>
      <w:r>
        <w:rPr>
          <w:rFonts w:ascii="Times New Roman" w:eastAsiaTheme="minorEastAsia" w:hAnsi="Times New Roman" w:cs="Times New Roman"/>
          <w:b/>
          <w:bCs/>
          <w:color w:val="000000" w:themeColor="text1"/>
          <w:kern w:val="24"/>
          <w:sz w:val="20"/>
          <w:szCs w:val="20"/>
        </w:rPr>
        <w:t xml:space="preserve">38.133 </w:t>
      </w:r>
      <w:bookmarkStart w:id="27" w:name="OLE_LINK47"/>
      <w:r>
        <w:rPr>
          <w:rFonts w:ascii="Times New Roman" w:eastAsiaTheme="minorEastAsia" w:hAnsi="Times New Roman" w:cs="Times New Roman"/>
          <w:b/>
          <w:bCs/>
          <w:color w:val="000000" w:themeColor="text1"/>
          <w:kern w:val="24"/>
          <w:sz w:val="20"/>
          <w:szCs w:val="20"/>
        </w:rPr>
        <w:t>Clause 8.6.2</w:t>
      </w:r>
      <w:bookmarkEnd w:id="27"/>
      <w:r>
        <w:rPr>
          <w:rFonts w:asciiTheme="minorHAnsi" w:eastAsiaTheme="minorEastAsia" w:hAnsi="Calibri Light" w:cstheme="minorBidi"/>
          <w:color w:val="000000" w:themeColor="text1"/>
          <w:kern w:val="24"/>
          <w:sz w:val="20"/>
          <w:szCs w:val="20"/>
        </w:rPr>
        <w:br/>
      </w:r>
      <w:r>
        <w:rPr>
          <w:rFonts w:ascii="Times New Roman" w:eastAsia="Times New Roman" w:hAnsi="Times New Roman" w:cstheme="minorBidi"/>
          <w:color w:val="000000" w:themeColor="text1"/>
          <w:kern w:val="24"/>
          <w:sz w:val="20"/>
          <w:szCs w:val="20"/>
          <w:highlight w:val="yellow"/>
        </w:rPr>
        <w:t>For DCI-based BWP switch</w:t>
      </w:r>
      <w:r>
        <w:rPr>
          <w:rFonts w:ascii="Times New Roman" w:eastAsia="Times New Roman" w:hAnsi="Times New Roman" w:cstheme="minorBidi"/>
          <w:color w:val="000000" w:themeColor="text1"/>
          <w:kern w:val="24"/>
          <w:sz w:val="20"/>
          <w:szCs w:val="20"/>
        </w:rPr>
        <w:t xml:space="preserve">, </w:t>
      </w:r>
      <w:r>
        <w:rPr>
          <w:rFonts w:ascii="Times New Roman" w:eastAsia="Times New Roman" w:hAnsi="Times New Roman" w:cstheme="minorBidi"/>
          <w:color w:val="000000" w:themeColor="text1"/>
          <w:kern w:val="24"/>
          <w:sz w:val="20"/>
          <w:szCs w:val="20"/>
          <w:highlight w:val="yellow"/>
          <w:lang w:val="en-GB"/>
        </w:rPr>
        <w:t>after the UE receives BWP switching request at DL slot n</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rPr>
        <w:t>on a serving cell</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highlight w:val="yellow"/>
          <w:lang w:val="en-GB"/>
        </w:rPr>
        <w:t xml:space="preserve">UE shall be </w:t>
      </w:r>
      <w:r>
        <w:rPr>
          <w:rFonts w:ascii="Times New Roman" w:eastAsia="Times New Roman" w:hAnsi="Times New Roman" w:cstheme="minorBidi"/>
          <w:color w:val="000000" w:themeColor="text1"/>
          <w:kern w:val="24"/>
          <w:sz w:val="20"/>
          <w:szCs w:val="20"/>
          <w:highlight w:val="yellow"/>
        </w:rPr>
        <w:t>able to receive PDSCH</w:t>
      </w:r>
      <w:r>
        <w:rPr>
          <w:rFonts w:ascii="Times New Roman" w:eastAsia="Times New Roman" w:hAnsi="Times New Roman" w:cstheme="minorBidi"/>
          <w:color w:val="000000" w:themeColor="text1"/>
          <w:kern w:val="24"/>
          <w:sz w:val="20"/>
          <w:szCs w:val="20"/>
        </w:rPr>
        <w:t xml:space="preserve"> (for DL active BWP switch) </w:t>
      </w:r>
      <w:r>
        <w:rPr>
          <w:rFonts w:ascii="Times New Roman" w:eastAsia="Times New Roman" w:hAnsi="Times New Roman" w:cstheme="minorBidi"/>
          <w:color w:val="000000" w:themeColor="text1"/>
          <w:kern w:val="24"/>
          <w:sz w:val="20"/>
          <w:szCs w:val="20"/>
          <w:highlight w:val="yellow"/>
        </w:rPr>
        <w:t>or transmit PUSCH</w:t>
      </w:r>
      <w:r>
        <w:rPr>
          <w:rFonts w:ascii="Times New Roman" w:eastAsia="Times New Roman" w:hAnsi="Times New Roman" w:cstheme="minorBidi"/>
          <w:color w:val="000000" w:themeColor="text1"/>
          <w:kern w:val="24"/>
          <w:sz w:val="20"/>
          <w:szCs w:val="20"/>
        </w:rPr>
        <w:t xml:space="preserve"> (for UL active BWP switch) </w:t>
      </w:r>
      <w:r>
        <w:rPr>
          <w:rFonts w:ascii="Times New Roman" w:eastAsia="Times New Roman" w:hAnsi="Times New Roman" w:cstheme="minorBidi"/>
          <w:color w:val="000000" w:themeColor="text1"/>
          <w:kern w:val="24"/>
          <w:sz w:val="20"/>
          <w:szCs w:val="20"/>
          <w:highlight w:val="yellow"/>
        </w:rPr>
        <w:t>on the new BWP</w:t>
      </w:r>
      <w:r>
        <w:rPr>
          <w:rFonts w:ascii="Times New Roman" w:eastAsia="Times New Roman" w:hAnsi="Times New Roman" w:cstheme="minorBidi"/>
          <w:color w:val="000000" w:themeColor="text1"/>
          <w:kern w:val="24"/>
          <w:sz w:val="20"/>
          <w:szCs w:val="20"/>
        </w:rPr>
        <w:t xml:space="preserve"> on the serving cell on which BWP switch </w:t>
      </w:r>
      <w:r>
        <w:rPr>
          <w:rFonts w:ascii="Times New Roman" w:eastAsia="Times New Roman" w:hAnsi="Times New Roman" w:cstheme="minorBidi"/>
          <w:color w:val="000000" w:themeColor="text1"/>
          <w:kern w:val="24"/>
          <w:sz w:val="20"/>
          <w:szCs w:val="20"/>
          <w:highlight w:val="yellow"/>
          <w:lang w:val="en-GB"/>
        </w:rPr>
        <w:t xml:space="preserve">on the first DL or UL slot </w:t>
      </w:r>
      <w:r>
        <w:rPr>
          <w:rFonts w:ascii="Times New Roman" w:eastAsia="Times New Roman" w:hAnsi="Times New Roman" w:cstheme="minorBidi"/>
          <w:color w:val="000000" w:themeColor="text1"/>
          <w:kern w:val="24"/>
          <w:sz w:val="20"/>
          <w:szCs w:val="20"/>
          <w:highlight w:val="yellow"/>
        </w:rPr>
        <w:t>occurs</w:t>
      </w:r>
      <w:r>
        <w:rPr>
          <w:rFonts w:ascii="Times New Roman" w:eastAsia="Times New Roman" w:hAnsi="Times New Roman" w:cstheme="minorBidi"/>
          <w:color w:val="000000" w:themeColor="text1"/>
          <w:kern w:val="24"/>
          <w:sz w:val="20"/>
          <w:szCs w:val="20"/>
          <w:highlight w:val="yellow"/>
          <w:lang w:val="en-GB"/>
        </w:rPr>
        <w:t xml:space="preserve"> right after a time duration of T</w:t>
      </w:r>
      <w:proofErr w:type="spellStart"/>
      <w:r>
        <w:rPr>
          <w:rFonts w:ascii="Times New Roman" w:eastAsia="Times New Roman" w:hAnsi="Times New Roman" w:cstheme="minorBidi"/>
          <w:color w:val="000000" w:themeColor="text1"/>
          <w:kern w:val="24"/>
          <w:position w:val="-8"/>
          <w:sz w:val="20"/>
          <w:szCs w:val="20"/>
          <w:highlight w:val="yellow"/>
          <w:vertAlign w:val="subscript"/>
          <w:lang w:val="en-GB"/>
        </w:rPr>
        <w:t>BWPswitchDelay</w:t>
      </w:r>
      <w:proofErr w:type="spellEnd"/>
      <w:r>
        <w:rPr>
          <w:rFonts w:ascii="Times New Roman" w:eastAsia="Times New Roman" w:hAnsi="Times New Roman" w:cstheme="minorBidi"/>
          <w:color w:val="000000" w:themeColor="text1"/>
          <w:kern w:val="24"/>
          <w:sz w:val="20"/>
          <w:szCs w:val="20"/>
          <w:highlight w:val="yellow"/>
          <w:lang w:val="en-GB"/>
        </w:rPr>
        <w:t xml:space="preserve"> + Y</w:t>
      </w:r>
      <w:r>
        <w:rPr>
          <w:rFonts w:ascii="Times New Roman" w:eastAsia="Times New Roman" w:hAnsi="Times New Roman" w:cstheme="minorBidi"/>
          <w:color w:val="000000" w:themeColor="text1"/>
          <w:kern w:val="24"/>
          <w:sz w:val="20"/>
          <w:szCs w:val="20"/>
          <w:lang w:val="en-GB"/>
        </w:rPr>
        <w:t xml:space="preserve"> which </w:t>
      </w:r>
      <w:r>
        <w:rPr>
          <w:rFonts w:ascii="Times New Roman" w:eastAsia="Times New Roman" w:hAnsi="Times New Roman" w:cstheme="minorBidi"/>
          <w:color w:val="000000" w:themeColor="text1"/>
          <w:kern w:val="24"/>
          <w:sz w:val="20"/>
          <w:szCs w:val="20"/>
          <w:highlight w:val="yellow"/>
          <w:lang w:val="en-GB"/>
        </w:rPr>
        <w:t>starts from the beginning of DL slot n</w:t>
      </w:r>
      <w:r>
        <w:rPr>
          <w:rFonts w:ascii="Times New Roman" w:eastAsia="Times New Roman" w:hAnsi="Times New Roman" w:cstheme="minorBidi"/>
          <w:color w:val="000000" w:themeColor="text1"/>
          <w:kern w:val="24"/>
          <w:sz w:val="20"/>
          <w:szCs w:val="20"/>
          <w:lang w:val="en-GB"/>
        </w:rPr>
        <w:t>.</w:t>
      </w:r>
    </w:p>
    <w:p w14:paraId="1D18EF10" w14:textId="77777777" w:rsidR="00C0778A" w:rsidRDefault="00C0778A">
      <w:pPr>
        <w:rPr>
          <w:rFonts w:eastAsiaTheme="minorEastAsia"/>
          <w:color w:val="000000"/>
          <w:lang w:val="en-US" w:eastAsia="zh-TW"/>
        </w:rPr>
      </w:pPr>
    </w:p>
    <w:p w14:paraId="6097F5CD" w14:textId="77777777" w:rsidR="00C0778A" w:rsidRDefault="00000000">
      <w:pPr>
        <w:rPr>
          <w:rFonts w:eastAsiaTheme="minorEastAsia"/>
          <w:b/>
          <w:bCs/>
          <w:lang w:eastAsia="zh-TW"/>
        </w:rPr>
      </w:pPr>
      <w:bookmarkStart w:id="28" w:name="OLE_LINK45"/>
      <w:bookmarkStart w:id="29" w:name="OLE_LINK48"/>
      <w:r>
        <w:rPr>
          <w:rFonts w:eastAsiaTheme="minorEastAsia"/>
          <w:b/>
          <w:bCs/>
          <w:color w:val="000000"/>
          <w:u w:val="single"/>
          <w:lang w:eastAsia="zh-TW"/>
        </w:rPr>
        <w:t>Observation 1</w:t>
      </w:r>
      <w:r>
        <w:rPr>
          <w:rFonts w:eastAsiaTheme="minorEastAsia"/>
          <w:b/>
          <w:bCs/>
          <w:color w:val="000000"/>
          <w:lang w:eastAsia="zh-TW"/>
        </w:rPr>
        <w:t>: There may be two</w:t>
      </w:r>
      <w:bookmarkEnd w:id="28"/>
      <w:r>
        <w:rPr>
          <w:rFonts w:eastAsiaTheme="minorEastAsia"/>
          <w:b/>
          <w:bCs/>
          <w:color w:val="000000"/>
          <w:lang w:eastAsia="zh-TW"/>
        </w:rPr>
        <w:t xml:space="preserve"> interpretations on “the first slot boundary after UE finished BWP switching” (T1 or T0 in Figure 1) for the conclusion made in RAN1 #118-bis based on 38.213 or 38.133.</w:t>
      </w:r>
    </w:p>
    <w:bookmarkEnd w:id="29"/>
    <w:p w14:paraId="40BDB421" w14:textId="77777777" w:rsidR="00C0778A" w:rsidRDefault="00C0778A">
      <w:pPr>
        <w:rPr>
          <w:rFonts w:eastAsiaTheme="minorEastAsia"/>
          <w:color w:val="000000"/>
          <w:lang w:eastAsia="zh-TW"/>
        </w:rPr>
      </w:pPr>
    </w:p>
    <w:p w14:paraId="48B43D17" w14:textId="77777777" w:rsidR="00C0778A" w:rsidRDefault="00000000">
      <w:pPr>
        <w:rPr>
          <w:rFonts w:eastAsiaTheme="minorEastAsia"/>
          <w:color w:val="000000"/>
          <w:lang w:eastAsia="zh-TW"/>
        </w:rPr>
      </w:pPr>
      <w:r>
        <w:rPr>
          <w:noProof/>
        </w:rPr>
        <w:lastRenderedPageBreak/>
        <w:drawing>
          <wp:inline distT="0" distB="0" distL="0" distR="0" wp14:anchorId="6D293758" wp14:editId="706ADE24">
            <wp:extent cx="5937885" cy="1500505"/>
            <wp:effectExtent l="0" t="0" r="5715"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37885" cy="1500505"/>
                    </a:xfrm>
                    <a:prstGeom prst="rect">
                      <a:avLst/>
                    </a:prstGeom>
                    <a:noFill/>
                    <a:ln>
                      <a:noFill/>
                    </a:ln>
                  </pic:spPr>
                </pic:pic>
              </a:graphicData>
            </a:graphic>
          </wp:inline>
        </w:drawing>
      </w:r>
    </w:p>
    <w:p w14:paraId="459872CC" w14:textId="77777777" w:rsidR="00C0778A" w:rsidRDefault="00000000">
      <w:pPr>
        <w:jc w:val="center"/>
        <w:rPr>
          <w:rFonts w:eastAsiaTheme="minorEastAsia"/>
          <w:color w:val="000000"/>
          <w:lang w:eastAsia="zh-TW"/>
        </w:rPr>
      </w:pPr>
      <w:bookmarkStart w:id="30" w:name="OLE_LINK28"/>
      <w:r>
        <w:rPr>
          <w:rFonts w:eastAsiaTheme="minorEastAsia"/>
          <w:b/>
          <w:bCs/>
          <w:color w:val="000000"/>
          <w:lang w:eastAsia="zh-TW"/>
        </w:rPr>
        <w:t xml:space="preserve">Figure 1. </w:t>
      </w:r>
      <w:bookmarkStart w:id="31" w:name="OLE_LINK33"/>
      <w:bookmarkStart w:id="32" w:name="OLE_LINK109"/>
      <w:r>
        <w:rPr>
          <w:rFonts w:eastAsiaTheme="minorEastAsia"/>
          <w:b/>
          <w:bCs/>
          <w:color w:val="000000"/>
          <w:lang w:eastAsia="zh-TW"/>
        </w:rPr>
        <w:t>An exemplary figure</w:t>
      </w:r>
      <w:bookmarkEnd w:id="31"/>
      <w:r>
        <w:rPr>
          <w:rFonts w:eastAsiaTheme="minorEastAsia"/>
          <w:b/>
          <w:bCs/>
          <w:color w:val="000000"/>
          <w:lang w:eastAsia="zh-TW"/>
        </w:rPr>
        <w:t xml:space="preserve"> for SSSG switch </w:t>
      </w:r>
      <w:bookmarkEnd w:id="30"/>
      <w:r>
        <w:rPr>
          <w:rFonts w:eastAsiaTheme="minorEastAsia"/>
          <w:b/>
          <w:bCs/>
          <w:color w:val="000000"/>
          <w:lang w:eastAsia="zh-TW"/>
        </w:rPr>
        <w:t>timer reset with DCI triggered BWP switch</w:t>
      </w:r>
      <w:bookmarkEnd w:id="32"/>
    </w:p>
    <w:p w14:paraId="0478D4FA" w14:textId="77777777" w:rsidR="00C0778A" w:rsidRDefault="00C0778A">
      <w:pPr>
        <w:rPr>
          <w:rFonts w:eastAsiaTheme="minorEastAsia"/>
          <w:color w:val="000000"/>
          <w:lang w:eastAsia="zh-TW"/>
        </w:rPr>
      </w:pPr>
    </w:p>
    <w:p w14:paraId="2A8F3EA2" w14:textId="77777777" w:rsidR="00C0778A" w:rsidRDefault="00000000">
      <w:pPr>
        <w:rPr>
          <w:rFonts w:eastAsiaTheme="minorEastAsia"/>
          <w:b/>
          <w:bCs/>
          <w:color w:val="000000"/>
          <w:lang w:eastAsia="zh-TW"/>
        </w:rPr>
      </w:pPr>
      <w:bookmarkStart w:id="33" w:name="OLE_LINK49"/>
      <w:r>
        <w:rPr>
          <w:rFonts w:eastAsiaTheme="minorEastAsia"/>
          <w:b/>
          <w:bCs/>
          <w:color w:val="000000"/>
          <w:u w:val="single"/>
          <w:lang w:eastAsia="zh-TW"/>
        </w:rPr>
        <w:t>Proposal 1</w:t>
      </w:r>
      <w:r>
        <w:rPr>
          <w:rFonts w:eastAsiaTheme="minorEastAsia"/>
          <w:b/>
          <w:bCs/>
          <w:color w:val="000000"/>
          <w:lang w:eastAsia="zh-TW"/>
        </w:rPr>
        <w:t>: Update the RAN1 #118-bis conclusion as below:</w:t>
      </w:r>
    </w:p>
    <w:p w14:paraId="54628F16" w14:textId="77777777" w:rsidR="00C0778A" w:rsidRDefault="00000000">
      <w:pPr>
        <w:rPr>
          <w:rFonts w:eastAsia="新細明體" w:cs="Times"/>
          <w:b/>
          <w:bCs/>
          <w:szCs w:val="20"/>
          <w:lang w:eastAsia="zh-TW"/>
        </w:rPr>
      </w:pPr>
      <w:r>
        <w:rPr>
          <w:rFonts w:eastAsia="新細明體" w:cs="Times"/>
          <w:b/>
          <w:bCs/>
          <w:szCs w:val="20"/>
          <w:lang w:eastAsia="zh-TW"/>
        </w:rPr>
        <w:t>Conclusion</w:t>
      </w:r>
    </w:p>
    <w:p w14:paraId="64182EB5" w14:textId="77777777" w:rsidR="00C0778A" w:rsidRDefault="00000000">
      <w:pPr>
        <w:textAlignment w:val="center"/>
        <w:rPr>
          <w:rFonts w:ascii="Calibri" w:eastAsia="新細明體" w:hAnsi="Calibri" w:cs="Calibri"/>
          <w:b/>
          <w:bCs/>
          <w:szCs w:val="20"/>
          <w:lang w:eastAsia="zh-TW"/>
        </w:rPr>
      </w:pPr>
      <w:r>
        <w:rPr>
          <w:rFonts w:eastAsia="新細明體" w:cs="Times"/>
          <w:b/>
          <w:bCs/>
          <w:szCs w:val="20"/>
          <w:lang w:eastAsia="zh-TW"/>
        </w:rPr>
        <w:t>It is common understanding in RAN1 that </w:t>
      </w:r>
    </w:p>
    <w:p w14:paraId="0EC4CF4A" w14:textId="77777777" w:rsidR="00C0778A" w:rsidRDefault="00000000">
      <w:pPr>
        <w:numPr>
          <w:ilvl w:val="0"/>
          <w:numId w:val="8"/>
        </w:numPr>
        <w:textAlignment w:val="center"/>
        <w:rPr>
          <w:rFonts w:ascii="Calibri" w:eastAsia="新細明體" w:hAnsi="Calibri" w:cs="Calibri"/>
          <w:b/>
          <w:bCs/>
          <w:szCs w:val="20"/>
          <w:lang w:eastAsia="zh-TW"/>
        </w:rPr>
      </w:pPr>
      <w:r>
        <w:rPr>
          <w:rFonts w:eastAsia="新細明體" w:cs="Times"/>
          <w:b/>
          <w:bCs/>
          <w:szCs w:val="20"/>
          <w:lang w:eastAsia="zh-TW"/>
        </w:rPr>
        <w:t>When there is a DCI-based BWP switch for UE configured with R17 search space group switching (</w:t>
      </w:r>
      <w:r>
        <w:rPr>
          <w:rFonts w:eastAsia="新細明體" w:cs="Times"/>
          <w:b/>
          <w:bCs/>
          <w:i/>
          <w:iCs/>
          <w:szCs w:val="20"/>
          <w:lang w:eastAsia="zh-TW"/>
        </w:rPr>
        <w:t>searchSpaceGroupIdList-r17</w:t>
      </w:r>
      <w:r>
        <w:rPr>
          <w:rFonts w:eastAsia="新細明體" w:cs="Times"/>
          <w:b/>
          <w:bCs/>
          <w:szCs w:val="20"/>
          <w:lang w:eastAsia="zh-TW"/>
        </w:rPr>
        <w:t xml:space="preserve">), UE switches to the SSSG designated by the DCI on the new BWP, and the SSSG timer is restarted at the first slot boundary after UE finished BWP switching </w:t>
      </w:r>
      <w:r>
        <w:rPr>
          <w:rFonts w:eastAsia="新細明體" w:cs="Times"/>
          <w:b/>
          <w:bCs/>
          <w:color w:val="FF0000"/>
          <w:szCs w:val="20"/>
          <w:lang w:eastAsia="zh-TW"/>
        </w:rPr>
        <w:t xml:space="preserve">according to 38.133 </w:t>
      </w:r>
      <w:r>
        <w:rPr>
          <w:rFonts w:ascii="Times New Roman" w:eastAsiaTheme="minorEastAsia" w:hAnsi="Times New Roman"/>
          <w:b/>
          <w:bCs/>
          <w:color w:val="FF0000"/>
          <w:kern w:val="24"/>
          <w:szCs w:val="20"/>
        </w:rPr>
        <w:t>Clause 8.6.2</w:t>
      </w:r>
      <w:r>
        <w:rPr>
          <w:rFonts w:eastAsia="新細明體" w:cs="Times"/>
          <w:b/>
          <w:bCs/>
          <w:szCs w:val="20"/>
          <w:lang w:eastAsia="zh-TW"/>
        </w:rPr>
        <w:t>.</w:t>
      </w:r>
    </w:p>
    <w:p w14:paraId="2F511530" w14:textId="77777777" w:rsidR="00C0778A" w:rsidRDefault="00000000">
      <w:pPr>
        <w:numPr>
          <w:ilvl w:val="0"/>
          <w:numId w:val="8"/>
        </w:numPr>
        <w:textAlignment w:val="center"/>
        <w:rPr>
          <w:rFonts w:ascii="Calibri" w:eastAsia="新細明體" w:hAnsi="Calibri" w:cs="Calibri"/>
          <w:b/>
          <w:bCs/>
          <w:szCs w:val="20"/>
          <w:lang w:eastAsia="zh-TW"/>
        </w:rPr>
      </w:pPr>
      <w:r>
        <w:rPr>
          <w:rFonts w:eastAsia="新細明體" w:cs="Times"/>
          <w:b/>
          <w:bCs/>
          <w:szCs w:val="20"/>
          <w:lang w:eastAsia="zh-TW"/>
        </w:rPr>
        <w:t>The above understanding is aligned with current spec</w:t>
      </w:r>
      <w:bookmarkEnd w:id="21"/>
      <w:bookmarkEnd w:id="22"/>
      <w:bookmarkEnd w:id="33"/>
    </w:p>
    <w:p w14:paraId="54A69AF8" w14:textId="77777777" w:rsidR="00C0778A" w:rsidRDefault="00000000">
      <w:pPr>
        <w:pStyle w:val="3GPPH1"/>
        <w:numPr>
          <w:ilvl w:val="0"/>
          <w:numId w:val="0"/>
        </w:numPr>
        <w:tabs>
          <w:tab w:val="left" w:pos="8566"/>
        </w:tabs>
      </w:pPr>
      <w:r>
        <w:t>References</w:t>
      </w:r>
      <w:r>
        <w:tab/>
      </w:r>
    </w:p>
    <w:p w14:paraId="1693EF58" w14:textId="77777777" w:rsidR="00C0778A" w:rsidRDefault="00000000">
      <w:r>
        <w:rPr>
          <w:rFonts w:hint="eastAsia"/>
        </w:rPr>
        <w:t>[1]</w:t>
      </w:r>
      <w:r>
        <w:t xml:space="preserve"> R1-24</w:t>
      </w:r>
      <w:r>
        <w:rPr>
          <w:bCs/>
          <w:lang w:eastAsia="ko-KR"/>
        </w:rPr>
        <w:t>10530</w:t>
      </w:r>
      <w:r>
        <w:t>, “Clarification on SSSG timer reset after UE finished DCI-triggered BWP switch”, MediaTek Inc., RAN1 #119</w:t>
      </w:r>
    </w:p>
    <w:p w14:paraId="4451AEE0" w14:textId="77777777" w:rsidR="00C0778A" w:rsidRDefault="00C0778A">
      <w:pPr>
        <w:tabs>
          <w:tab w:val="left" w:pos="1701"/>
        </w:tabs>
      </w:pPr>
    </w:p>
    <w:sectPr w:rsidR="00C0778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70096" w14:textId="77777777" w:rsidR="00B15EF9" w:rsidRDefault="00B15EF9" w:rsidP="00F93F65">
      <w:r>
        <w:separator/>
      </w:r>
    </w:p>
  </w:endnote>
  <w:endnote w:type="continuationSeparator" w:id="0">
    <w:p w14:paraId="444DBF8E" w14:textId="77777777" w:rsidR="00B15EF9" w:rsidRDefault="00B15EF9" w:rsidP="00F9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EC052" w14:textId="77777777" w:rsidR="00B15EF9" w:rsidRDefault="00B15EF9" w:rsidP="00F93F65">
      <w:r>
        <w:separator/>
      </w:r>
    </w:p>
  </w:footnote>
  <w:footnote w:type="continuationSeparator" w:id="0">
    <w:p w14:paraId="3C7BB7F6" w14:textId="77777777" w:rsidR="00B15EF9" w:rsidRDefault="00B15EF9" w:rsidP="00F93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8A157A"/>
    <w:multiLevelType w:val="multilevel"/>
    <w:tmpl w:val="068A15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6DF766AB"/>
    <w:multiLevelType w:val="multilevel"/>
    <w:tmpl w:val="6DF766AB"/>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487400083">
    <w:abstractNumId w:val="3"/>
  </w:num>
  <w:num w:numId="2" w16cid:durableId="203293157">
    <w:abstractNumId w:val="7"/>
  </w:num>
  <w:num w:numId="3" w16cid:durableId="706369854">
    <w:abstractNumId w:val="0"/>
  </w:num>
  <w:num w:numId="4" w16cid:durableId="1224292380">
    <w:abstractNumId w:val="6"/>
  </w:num>
  <w:num w:numId="5" w16cid:durableId="1642687618">
    <w:abstractNumId w:val="5"/>
  </w:num>
  <w:num w:numId="6" w16cid:durableId="923759935">
    <w:abstractNumId w:val="2"/>
  </w:num>
  <w:num w:numId="7" w16cid:durableId="1215577518">
    <w:abstractNumId w:val="1"/>
  </w:num>
  <w:num w:numId="8" w16cid:durableId="623582278">
    <w:abstractNumId w:val="4"/>
  </w:num>
  <w:num w:numId="9" w16cid:durableId="716200398">
    <w:abstractNumId w:val="4"/>
  </w:num>
  <w:num w:numId="10" w16cid:durableId="214245898">
    <w:abstractNumId w:val="4"/>
  </w:num>
  <w:num w:numId="11" w16cid:durableId="1291521991">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25"/>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4"/>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48"/>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F8"/>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5FD"/>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ADD"/>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90"/>
    <w:rsid w:val="000C301D"/>
    <w:rsid w:val="000C3119"/>
    <w:rsid w:val="000C32AA"/>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BC"/>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A3"/>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184"/>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AA8"/>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85F"/>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3F3A"/>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A4"/>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79C"/>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328"/>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ECA"/>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61F"/>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30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5F18"/>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50E"/>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755"/>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96E"/>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04E"/>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7DB"/>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0DB"/>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62"/>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59A6"/>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0C5"/>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A01"/>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4C0"/>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74"/>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0F17"/>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F7"/>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CDB"/>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EE3"/>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1A8"/>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CD"/>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9AB"/>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4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2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D5B"/>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B1E"/>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0E"/>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EC"/>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7B"/>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36"/>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A0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C17"/>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B7B"/>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5EF9"/>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07"/>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4E9"/>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0F3"/>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78A"/>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2BA"/>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1A7"/>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0B"/>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484"/>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058"/>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3DB"/>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1C"/>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7C5"/>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00"/>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7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5A4"/>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6B"/>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139"/>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8B"/>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266"/>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13"/>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79"/>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3E06"/>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5AC"/>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65"/>
    <w:rsid w:val="00F93F9C"/>
    <w:rsid w:val="00F93FCF"/>
    <w:rsid w:val="00F9418F"/>
    <w:rsid w:val="00F941A6"/>
    <w:rsid w:val="00F9421E"/>
    <w:rsid w:val="00F94302"/>
    <w:rsid w:val="00F943FC"/>
    <w:rsid w:val="00F9457C"/>
    <w:rsid w:val="00F94609"/>
    <w:rsid w:val="00F948D0"/>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C62"/>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09E"/>
    <w:rsid w:val="00FD33AC"/>
    <w:rsid w:val="00FD34A3"/>
    <w:rsid w:val="00FD3565"/>
    <w:rsid w:val="00FD3623"/>
    <w:rsid w:val="00FD3643"/>
    <w:rsid w:val="00FD369C"/>
    <w:rsid w:val="00FD384D"/>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86F"/>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E652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EED4E"/>
  <w15:docId w15:val="{CEBABB0A-0EE8-488C-8D8D-E8AE9B06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6" w:uiPriority="39" w:qFormat="1"/>
    <w:lsdException w:name="toc 7" w:uiPriority="39"/>
    <w:lsdException w:name="toc 8" w:uiPriority="39"/>
    <w:lsdException w:name="toc 9" w:uiPriority="39" w:qFormat="1"/>
    <w:lsdException w:name="footnote text" w:semiHidden="1"/>
    <w:lsdException w:name="annotation text" w:semiHidden="1"/>
    <w:lsdException w:name="header" w:qFormat="1"/>
    <w:lsdException w:name="caption" w:qFormat="1"/>
    <w:lsdException w:name="table of figures" w:uiPriority="99" w:qFormat="1"/>
    <w:lsdException w:name="annotation reference" w:semiHidden="1" w:qFormat="1"/>
    <w:lsdException w:name="List Bullet" w:qFormat="1"/>
    <w:lsdException w:name="Title" w:qFormat="1"/>
    <w:lsdException w:name="Default Paragraph Font" w:uiPriority="1" w:unhideWhenUsed="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0974"/>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pPr>
      <w:shd w:val="clear" w:color="auto" w:fill="000080"/>
    </w:pPr>
    <w:rPr>
      <w:rFonts w:ascii="Tahoma" w:hAnsi="Tahoma"/>
      <w:lang w:eastAsia="zh-CN"/>
    </w:rPr>
  </w:style>
  <w:style w:type="paragraph" w:styleId="a8">
    <w:name w:val="annotation text"/>
    <w:basedOn w:val="a0"/>
    <w:link w:val="a9"/>
    <w:semiHidden/>
    <w:rPr>
      <w:szCs w:val="20"/>
    </w:rPr>
  </w:style>
  <w:style w:type="paragraph" w:styleId="aa">
    <w:name w:val="Body Text"/>
    <w:basedOn w:val="a0"/>
    <w:link w:val="ab"/>
    <w:qFormat/>
    <w:pPr>
      <w:spacing w:after="120"/>
      <w:jc w:val="both"/>
    </w:pPr>
    <w:rPr>
      <w:lang w:eastAsia="zh-CN"/>
    </w:rPr>
  </w:style>
  <w:style w:type="paragraph" w:styleId="21">
    <w:name w:val="List 2"/>
    <w:basedOn w:val="a0"/>
    <w:pPr>
      <w:ind w:left="566" w:hanging="283"/>
    </w:pPr>
  </w:style>
  <w:style w:type="paragraph" w:styleId="51">
    <w:name w:val="toc 5"/>
    <w:basedOn w:val="a0"/>
    <w:next w:val="a0"/>
    <w:pPr>
      <w:ind w:left="960"/>
    </w:pPr>
    <w:rPr>
      <w:rFonts w:ascii="Times New Roman" w:eastAsia="MS Mincho" w:hAnsi="Times New Roman"/>
      <w:sz w:val="24"/>
      <w:lang w:eastAsia="ja-JP"/>
    </w:rPr>
  </w:style>
  <w:style w:type="paragraph" w:styleId="31">
    <w:name w:val="toc 3"/>
    <w:basedOn w:val="a0"/>
    <w:next w:val="a0"/>
    <w:uiPriority w:val="39"/>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pPr>
      <w:tabs>
        <w:tab w:val="left" w:pos="1440"/>
        <w:tab w:val="right" w:leader="dot" w:pos="9631"/>
      </w:tabs>
      <w:ind w:left="601"/>
    </w:pPr>
  </w:style>
  <w:style w:type="paragraph" w:styleId="af6">
    <w:name w:val="List"/>
    <w:basedOn w:val="a0"/>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rPr>
      <w:rFonts w:ascii="Arial" w:hAnsi="Arial"/>
      <w:b/>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eastAsia="MS Mincho"/>
      <w:sz w:val="22"/>
      <w:szCs w:val="24"/>
      <w:lang w:val="zh-CN" w:eastAsia="zh-CN" w:bidi="ar-SA"/>
    </w:rPr>
  </w:style>
  <w:style w:type="paragraph" w:customStyle="1" w:styleId="References">
    <w:name w:val="References"/>
    <w:basedOn w:val="a0"/>
    <w:pPr>
      <w:numPr>
        <w:ilvl w:val="2"/>
        <w:numId w:val="3"/>
      </w:numPr>
    </w:pPr>
    <w:rPr>
      <w:rFonts w:ascii="Times New Roman" w:eastAsia="Times New Roman" w:hAnsi="Times New Roman"/>
      <w:lang w:val="en-US"/>
    </w:rPr>
  </w:style>
  <w:style w:type="paragraph" w:customStyle="1" w:styleId="Statement">
    <w:name w:val="Statement"/>
    <w:basedOn w:val="a0"/>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pPr>
      <w:keepNext/>
      <w:keepLines/>
    </w:pPr>
    <w:rPr>
      <w:rFonts w:ascii="Arial" w:eastAsia="MS Mincho" w:hAnsi="Arial"/>
      <w:sz w:val="18"/>
      <w:szCs w:val="20"/>
    </w:rPr>
  </w:style>
  <w:style w:type="paragraph" w:customStyle="1" w:styleId="TAC">
    <w:name w:val="TAC"/>
    <w:basedOn w:val="a0"/>
    <w:link w:val="TACChar"/>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標題 4 字元"/>
    <w:link w:val="4"/>
    <w:uiPriority w:val="9"/>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rPr>
      <w:rFonts w:ascii="Times" w:hAnsi="Times"/>
      <w:szCs w:val="24"/>
      <w:lang w:val="en-GB" w:eastAsia="en-US"/>
    </w:rPr>
  </w:style>
  <w:style w:type="character" w:customStyle="1" w:styleId="a5">
    <w:name w:val="標號 字元"/>
    <w:link w:val="a4"/>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uiPriority w:val="9"/>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qFormat/>
    <w:rPr>
      <w:i/>
      <w:iCs/>
      <w:sz w:val="24"/>
      <w:szCs w:val="24"/>
      <w:lang w:val="en-GB" w:eastAsia="zh-CN"/>
    </w:rPr>
  </w:style>
  <w:style w:type="character" w:customStyle="1" w:styleId="90">
    <w:name w:val="標題 9 字元"/>
    <w:link w:val="9"/>
    <w:uiPriority w:val="9"/>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pPr>
      <w:tabs>
        <w:tab w:val="left" w:pos="1152"/>
      </w:tabs>
    </w:pPr>
    <w:rPr>
      <w:rFonts w:eastAsia="MS PGothic" w:cs="Times"/>
      <w:szCs w:val="20"/>
      <w:lang w:val="en-US" w:eastAsia="ja-JP"/>
    </w:rPr>
  </w:style>
  <w:style w:type="paragraph" w:customStyle="1" w:styleId="710">
    <w:name w:val="标题 71"/>
    <w:basedOn w:val="a0"/>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rPr>
      <w:rFonts w:ascii="Arial" w:hAnsi="Arial"/>
      <w:b/>
      <w:bCs/>
      <w:kern w:val="32"/>
      <w:sz w:val="32"/>
      <w:szCs w:val="32"/>
      <w:lang w:val="en-GB" w:eastAsia="zh-CN"/>
    </w:rPr>
  </w:style>
  <w:style w:type="character" w:customStyle="1" w:styleId="20">
    <w:name w:val="標題 2 字元"/>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3">
    <w:name w:val="清單段落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pPr>
      <w:numPr>
        <w:numId w:val="5"/>
      </w:numPr>
    </w:pPr>
    <w:rPr>
      <w:rFonts w:ascii="Helvetica" w:eastAsia="Times New Roman" w:hAnsi="Helvetica"/>
      <w:sz w:val="28"/>
      <w:szCs w:val="20"/>
      <w:lang w:val="en-US" w:eastAsia="en-US"/>
    </w:rPr>
  </w:style>
  <w:style w:type="paragraph" w:customStyle="1" w:styleId="711">
    <w:name w:val="标题 711"/>
    <w:basedOn w:val="a0"/>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4">
    <w:name w:val="수정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99127">
      <w:bodyDiv w:val="1"/>
      <w:marLeft w:val="0"/>
      <w:marRight w:val="0"/>
      <w:marTop w:val="0"/>
      <w:marBottom w:val="0"/>
      <w:divBdr>
        <w:top w:val="none" w:sz="0" w:space="0" w:color="auto"/>
        <w:left w:val="none" w:sz="0" w:space="0" w:color="auto"/>
        <w:bottom w:val="none" w:sz="0" w:space="0" w:color="auto"/>
        <w:right w:val="none" w:sz="0" w:space="0" w:color="auto"/>
      </w:divBdr>
    </w:div>
    <w:div w:id="557127106">
      <w:bodyDiv w:val="1"/>
      <w:marLeft w:val="0"/>
      <w:marRight w:val="0"/>
      <w:marTop w:val="0"/>
      <w:marBottom w:val="0"/>
      <w:divBdr>
        <w:top w:val="none" w:sz="0" w:space="0" w:color="auto"/>
        <w:left w:val="none" w:sz="0" w:space="0" w:color="auto"/>
        <w:bottom w:val="none" w:sz="0" w:space="0" w:color="auto"/>
        <w:right w:val="none" w:sz="0" w:space="0" w:color="auto"/>
      </w:divBdr>
    </w:div>
    <w:div w:id="1912353792">
      <w:bodyDiv w:val="1"/>
      <w:marLeft w:val="0"/>
      <w:marRight w:val="0"/>
      <w:marTop w:val="0"/>
      <w:marBottom w:val="0"/>
      <w:divBdr>
        <w:top w:val="none" w:sz="0" w:space="0" w:color="auto"/>
        <w:left w:val="none" w:sz="0" w:space="0" w:color="auto"/>
        <w:bottom w:val="none" w:sz="0" w:space="0" w:color="auto"/>
        <w:right w:val="none" w:sz="0" w:space="0" w:color="auto"/>
      </w:divBdr>
    </w:div>
    <w:div w:id="2135710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720132-DCA3-46DB-B879-4F5A18B5D8D7}">
  <ds:schemaRefs>
    <ds:schemaRef ds:uri="http://schemas.openxmlformats.org/officeDocument/2006/bibliography"/>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2</TotalTime>
  <Pages>5</Pages>
  <Words>1664</Words>
  <Characters>9485</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4</cp:revision>
  <cp:lastPrinted>2013-05-13T15:37:00Z</cp:lastPrinted>
  <dcterms:created xsi:type="dcterms:W3CDTF">2024-11-22T12:33:00Z</dcterms:created>
  <dcterms:modified xsi:type="dcterms:W3CDTF">2024-11-22T12:34:00Z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5A3DD10F20CB43EC8D4BF0F3513A347F</vt:lpwstr>
  </property>
</Properties>
</file>